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黑龙江乌苏里江制药有限公司哈尔滨分公司</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药材</w:t>
      </w:r>
      <w:r>
        <w:rPr>
          <w:rFonts w:hint="eastAsia" w:asciiTheme="minorEastAsia" w:hAnsiTheme="minorEastAsia" w:eastAsiaTheme="minorEastAsia" w:cstheme="minorEastAsia"/>
          <w:b/>
          <w:bCs/>
          <w:sz w:val="32"/>
          <w:szCs w:val="32"/>
        </w:rPr>
        <w:t>招标采购信息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乌苏里江</w:t>
      </w:r>
      <w:r>
        <w:rPr>
          <w:rFonts w:hint="eastAsia" w:asciiTheme="minorEastAsia" w:hAnsiTheme="minorEastAsia" w:eastAsiaTheme="minorEastAsia" w:cstheme="minorEastAsia"/>
          <w:sz w:val="24"/>
          <w:szCs w:val="24"/>
        </w:rPr>
        <w:t>药业对以下投料用中药饮片供应服务进行网络公开招标竞价，欢迎国内合格的投标人前来提交竞标文件。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招标品种及质量要求，中药饮片需提供农残检验报告单或者检验谱图。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乳香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没药</w:t>
      </w:r>
      <w:r>
        <w:rPr>
          <w:rFonts w:hint="eastAsia" w:asciiTheme="minorEastAsia" w:hAnsiTheme="minorEastAsia" w:eastAsiaTheme="minorEastAsia" w:cstheme="minorEastAsia"/>
          <w:sz w:val="24"/>
          <w:szCs w:val="24"/>
        </w:rPr>
        <w:t>要求进口批件、港检单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w:t>
      </w:r>
    </w:p>
    <w:tbl>
      <w:tblPr>
        <w:tblStyle w:val="7"/>
        <w:tblpPr w:leftFromText="180" w:rightFromText="180" w:vertAnchor="text" w:horzAnchor="page" w:tblpX="1694" w:tblpY="386"/>
        <w:tblOverlap w:val="never"/>
        <w:tblW w:w="908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388"/>
        <w:gridCol w:w="698"/>
        <w:gridCol w:w="1009"/>
        <w:gridCol w:w="2074"/>
        <w:gridCol w:w="2342"/>
        <w:gridCol w:w="1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520" w:hRule="atLeast"/>
          <w:jc w:val="center"/>
        </w:trPr>
        <w:tc>
          <w:tcPr>
            <w:tcW w:w="138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材料名称</w:t>
            </w:r>
          </w:p>
        </w:tc>
        <w:tc>
          <w:tcPr>
            <w:tcW w:w="69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单位</w:t>
            </w:r>
          </w:p>
        </w:tc>
        <w:tc>
          <w:tcPr>
            <w:tcW w:w="100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需求量</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地产及质量要求</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执行标准</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24"/>
                <w:szCs w:val="24"/>
                <w:lang w:eastAsia="zh-CN"/>
                <w:woUserID w:val="2"/>
              </w:rPr>
            </w:pPr>
            <w:r>
              <w:rPr>
                <w:rFonts w:hint="default" w:asciiTheme="minorEastAsia" w:hAnsiTheme="minorEastAsia" w:eastAsiaTheme="minorEastAsia" w:cstheme="minorEastAsia"/>
                <w:sz w:val="24"/>
                <w:szCs w:val="24"/>
                <w:lang w:eastAsia="zh-CN"/>
                <w:woUserID w:val="2"/>
              </w:rPr>
              <w:t>单价（元/kg）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金银花</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绿原酸不得少于2.0%</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黄芩</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17000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黄芩苷不得少于15.0%</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连翘</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6"/>
                <w:szCs w:val="16"/>
                <w:lang w:eastAsia="zh-CN"/>
                <w:woUserID w:val="2"/>
              </w:rPr>
            </w:pPr>
            <w:bookmarkStart w:id="0" w:name="_GoBack"/>
            <w:r>
              <w:rPr>
                <w:rFonts w:hint="default" w:asciiTheme="minorEastAsia" w:hAnsiTheme="minorEastAsia" w:eastAsiaTheme="minorEastAsia" w:cstheme="minorEastAsia"/>
                <w:sz w:val="16"/>
                <w:szCs w:val="16"/>
                <w:lang w:eastAsia="zh-CN"/>
                <w:woUserID w:val="2"/>
              </w:rPr>
              <w:t>挥发油不得少于2.0%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6"/>
                <w:szCs w:val="16"/>
                <w:lang w:eastAsia="zh-CN"/>
                <w:woUserID w:val="2"/>
              </w:rPr>
            </w:pPr>
            <w:r>
              <w:rPr>
                <w:rFonts w:hint="default" w:asciiTheme="minorEastAsia" w:hAnsiTheme="minorEastAsia" w:eastAsiaTheme="minorEastAsia" w:cstheme="minorEastAsia"/>
                <w:sz w:val="16"/>
                <w:szCs w:val="16"/>
                <w:lang w:eastAsia="zh-CN"/>
                <w:woUserID w:val="2"/>
              </w:rPr>
              <w:t>连翘苷不得少于0.2％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eastAsia="zh-CN"/>
                <w:woUserID w:val="2"/>
              </w:rPr>
            </w:pPr>
            <w:r>
              <w:rPr>
                <w:rFonts w:hint="default" w:asciiTheme="minorEastAsia" w:hAnsiTheme="minorEastAsia" w:eastAsiaTheme="minorEastAsia" w:cstheme="minorEastAsia"/>
                <w:sz w:val="16"/>
                <w:szCs w:val="16"/>
                <w:lang w:eastAsia="zh-CN"/>
                <w:woUserID w:val="2"/>
              </w:rPr>
              <w:t>连翘酯苷A青翘不得少于4.0%，老翘不得少于0.5％</w:t>
            </w:r>
            <w:bookmarkEnd w:id="0"/>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瞿麦</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woUserID w:val="2"/>
              </w:rPr>
            </w:pPr>
            <w:r>
              <w:rPr>
                <w:rFonts w:hint="default" w:asciiTheme="minorEastAsia" w:hAnsiTheme="minorEastAsia" w:eastAsiaTheme="minorEastAsia" w:cstheme="minorEastAsia"/>
                <w:sz w:val="18"/>
                <w:szCs w:val="18"/>
                <w:woUserID w:val="2"/>
              </w:rPr>
              <w:t>水分不得过8%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woUserID w:val="2"/>
              </w:rPr>
            </w:pPr>
            <w:r>
              <w:rPr>
                <w:rFonts w:hint="default" w:asciiTheme="minorEastAsia" w:hAnsiTheme="minorEastAsia" w:eastAsiaTheme="minorEastAsia" w:cstheme="minorEastAsia"/>
                <w:sz w:val="18"/>
                <w:szCs w:val="18"/>
                <w:woUserID w:val="2"/>
              </w:rPr>
              <w:t>总灰分不得过5%</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滑石</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woUserID w:val="2"/>
              </w:rPr>
            </w:pPr>
            <w:r>
              <w:rPr>
                <w:rFonts w:hint="default" w:asciiTheme="minorEastAsia" w:hAnsiTheme="minorEastAsia" w:eastAsiaTheme="minorEastAsia" w:cstheme="minorEastAsia"/>
                <w:sz w:val="18"/>
                <w:szCs w:val="18"/>
                <w:woUserID w:val="2"/>
              </w:rPr>
              <w:t>杂质不得过2％</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萹蓄</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eastAsia="zh-CN"/>
                <w:woUserID w:val="2"/>
              </w:rPr>
            </w:pPr>
            <w:r>
              <w:rPr>
                <w:rFonts w:hint="default" w:asciiTheme="minorEastAsia" w:hAnsiTheme="minorEastAsia" w:eastAsiaTheme="minorEastAsia" w:cstheme="minorEastAsia"/>
                <w:sz w:val="18"/>
                <w:szCs w:val="18"/>
                <w:lang w:eastAsia="zh-CN"/>
                <w:woUserID w:val="2"/>
              </w:rPr>
              <w:t>杨梅苷不得少于0.04%</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栀子</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eastAsia="zh-CN"/>
                <w:woUserID w:val="2"/>
              </w:rPr>
            </w:pPr>
            <w:r>
              <w:rPr>
                <w:rFonts w:hint="default" w:asciiTheme="minorEastAsia" w:hAnsiTheme="minorEastAsia" w:eastAsiaTheme="minorEastAsia" w:cstheme="minorEastAsia"/>
                <w:sz w:val="18"/>
                <w:szCs w:val="18"/>
                <w:lang w:eastAsia="zh-CN"/>
                <w:woUserID w:val="2"/>
              </w:rPr>
              <w:t>栀子苷不得少于9％</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木通</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eastAsia="zh-CN"/>
                <w:woUserID w:val="2"/>
              </w:rPr>
            </w:pPr>
            <w:r>
              <w:rPr>
                <w:rFonts w:hint="default" w:asciiTheme="minorEastAsia" w:hAnsiTheme="minorEastAsia" w:eastAsiaTheme="minorEastAsia" w:cstheme="minorEastAsia"/>
                <w:sz w:val="18"/>
                <w:szCs w:val="18"/>
                <w:lang w:eastAsia="zh-CN"/>
                <w:woUserID w:val="2"/>
              </w:rPr>
              <w:t>不要川木通、关木通</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大黄</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eastAsia="zh-CN"/>
                <w:woUserID w:val="2"/>
              </w:rPr>
            </w:pPr>
            <w:r>
              <w:rPr>
                <w:rFonts w:hint="default" w:asciiTheme="minorEastAsia" w:hAnsiTheme="minorEastAsia" w:eastAsiaTheme="minorEastAsia" w:cstheme="minorEastAsia"/>
                <w:sz w:val="18"/>
                <w:szCs w:val="18"/>
                <w:lang w:eastAsia="zh-CN"/>
                <w:woUserID w:val="2"/>
              </w:rPr>
              <w:t>土大黄苷不得检出</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盐车前子</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eastAsia="zh-CN"/>
                <w:woUserID w:val="2"/>
              </w:rPr>
            </w:pPr>
            <w:r>
              <w:rPr>
                <w:rFonts w:hint="default" w:asciiTheme="minorEastAsia" w:hAnsiTheme="minorEastAsia" w:eastAsiaTheme="minorEastAsia" w:cstheme="minorEastAsia"/>
                <w:sz w:val="18"/>
                <w:szCs w:val="18"/>
                <w:lang w:eastAsia="zh-CN"/>
                <w:woUserID w:val="2"/>
              </w:rPr>
              <w:t>京尼平苷酸≥0.4%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eastAsia="zh-CN"/>
                <w:woUserID w:val="2"/>
              </w:rPr>
            </w:pPr>
            <w:r>
              <w:rPr>
                <w:rFonts w:hint="default" w:asciiTheme="minorEastAsia" w:hAnsiTheme="minorEastAsia" w:eastAsiaTheme="minorEastAsia" w:cstheme="minorEastAsia"/>
                <w:sz w:val="18"/>
                <w:szCs w:val="18"/>
                <w:lang w:eastAsia="zh-CN"/>
                <w:woUserID w:val="2"/>
              </w:rPr>
              <w:t>毛蕊花糖苷≥0.3%</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60"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炙甘草</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eastAsia="zh-CN"/>
                <w:woUserID w:val="2"/>
              </w:rPr>
              <w:t>甘草苷不得少于0.5%</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川芎</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eastAsia="zh-CN"/>
                <w:woUserID w:val="2"/>
              </w:rPr>
            </w:pPr>
            <w:r>
              <w:rPr>
                <w:rFonts w:hint="default" w:asciiTheme="minorEastAsia" w:hAnsiTheme="minorEastAsia" w:eastAsiaTheme="minorEastAsia" w:cstheme="minorEastAsia"/>
                <w:sz w:val="18"/>
                <w:szCs w:val="18"/>
                <w:lang w:eastAsia="zh-CN"/>
                <w:woUserID w:val="2"/>
              </w:rPr>
              <w:t>阿魏酸不得少于0.15%</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66"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白芷</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6"/>
                <w:szCs w:val="16"/>
                <w:lang w:eastAsia="zh-CN"/>
                <w:woUserID w:val="2"/>
              </w:rPr>
            </w:pPr>
            <w:r>
              <w:rPr>
                <w:rFonts w:hint="default" w:asciiTheme="minorEastAsia" w:hAnsiTheme="minorEastAsia" w:eastAsiaTheme="minorEastAsia" w:cstheme="minorEastAsia"/>
                <w:sz w:val="16"/>
                <w:szCs w:val="16"/>
                <w:lang w:eastAsia="zh-CN"/>
                <w:woUserID w:val="2"/>
              </w:rPr>
              <w:t>欧前胡素不得少于0.3％</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制川乌</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eastAsia="zh-CN"/>
                <w:woUserID w:val="2"/>
              </w:rPr>
            </w:pPr>
            <w:r>
              <w:rPr>
                <w:rFonts w:hint="default" w:asciiTheme="minorEastAsia" w:hAnsiTheme="minorEastAsia" w:eastAsiaTheme="minorEastAsia" w:cstheme="minorEastAsia"/>
                <w:sz w:val="15"/>
                <w:szCs w:val="15"/>
                <w:lang w:eastAsia="zh-CN"/>
                <w:woUserID w:val="2"/>
              </w:rPr>
              <w:t>原碱的总量为0.07%～0.15%</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当归</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eastAsia="zh-CN"/>
                <w:woUserID w:val="2"/>
              </w:rPr>
            </w:pPr>
            <w:r>
              <w:rPr>
                <w:rFonts w:hint="default" w:asciiTheme="minorEastAsia" w:hAnsiTheme="minorEastAsia" w:eastAsiaTheme="minorEastAsia" w:cstheme="minorEastAsia"/>
                <w:sz w:val="18"/>
                <w:szCs w:val="18"/>
                <w:lang w:eastAsia="zh-CN"/>
                <w:woUserID w:val="2"/>
              </w:rPr>
              <w:t>挥发油不得少于0.6%</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荆芥</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eastAsia="zh-CN"/>
                <w:woUserID w:val="2"/>
              </w:rPr>
            </w:pPr>
            <w:r>
              <w:rPr>
                <w:rFonts w:hint="default" w:asciiTheme="minorEastAsia" w:hAnsiTheme="minorEastAsia" w:eastAsiaTheme="minorEastAsia" w:cstheme="minorEastAsia"/>
                <w:sz w:val="18"/>
                <w:szCs w:val="18"/>
                <w:lang w:eastAsia="zh-CN"/>
                <w:woUserID w:val="2"/>
              </w:rPr>
              <w:t>挥发油不得少于1%</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红花</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eastAsia="zh-CN"/>
                <w:woUserID w:val="2"/>
              </w:rPr>
            </w:pPr>
            <w:r>
              <w:rPr>
                <w:rFonts w:hint="default" w:asciiTheme="minorEastAsia" w:hAnsiTheme="minorEastAsia" w:eastAsiaTheme="minorEastAsia" w:cstheme="minorEastAsia"/>
                <w:sz w:val="18"/>
                <w:szCs w:val="18"/>
                <w:lang w:eastAsia="zh-CN"/>
                <w:woUserID w:val="2"/>
              </w:rPr>
              <w:t>含山奈素不得少于0.1%</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乳香（醋制）</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2000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埃塞俄比亚、索马里</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Arial" w:hAnsi="Arial" w:cs="Arial"/>
                <w:color w:val="FF0000"/>
                <w:sz w:val="16"/>
                <w:szCs w:val="20"/>
              </w:rPr>
              <w:t>进口、执行2</w:t>
            </w:r>
            <w:r>
              <w:rPr>
                <w:rFonts w:ascii="Arial" w:hAnsi="Arial" w:cs="Arial"/>
                <w:color w:val="FF0000"/>
                <w:sz w:val="16"/>
                <w:szCs w:val="20"/>
              </w:rPr>
              <w:t>020版</w:t>
            </w:r>
            <w:r>
              <w:rPr>
                <w:rFonts w:hint="eastAsia" w:ascii="Arial" w:hAnsi="Arial" w:cs="Arial"/>
                <w:color w:val="FF0000"/>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color w:val="FF0000"/>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没药（醋制）</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2000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18"/>
                <w:szCs w:val="18"/>
                <w:lang w:val="en-US" w:eastAsia="zh-CN" w:bidi="ar-SA"/>
              </w:rPr>
              <w:t>挥发油不得少于4.0%</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Arial" w:hAnsi="Arial" w:cs="Arial"/>
                <w:color w:val="FF0000"/>
                <w:sz w:val="16"/>
                <w:szCs w:val="20"/>
              </w:rPr>
              <w:t>进口、执行2</w:t>
            </w:r>
            <w:r>
              <w:rPr>
                <w:rFonts w:ascii="Arial" w:hAnsi="Arial" w:cs="Arial"/>
                <w:color w:val="FF0000"/>
                <w:sz w:val="16"/>
                <w:szCs w:val="20"/>
              </w:rPr>
              <w:t>020版</w:t>
            </w:r>
            <w:r>
              <w:rPr>
                <w:rFonts w:hint="eastAsia" w:ascii="Arial" w:hAnsi="Arial" w:cs="Arial"/>
                <w:color w:val="FF0000"/>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color w:val="FF0000"/>
                <w:sz w:val="1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02" w:hRule="atLeast"/>
          <w:jc w:val="center"/>
        </w:trPr>
        <w:tc>
          <w:tcPr>
            <w:tcW w:w="138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板蓝根</w:t>
            </w:r>
          </w:p>
        </w:tc>
        <w:tc>
          <w:tcPr>
            <w:tcW w:w="698"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Kg</w:t>
            </w:r>
          </w:p>
        </w:tc>
        <w:tc>
          <w:tcPr>
            <w:tcW w:w="1009"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90000</w:t>
            </w:r>
          </w:p>
        </w:tc>
        <w:tc>
          <w:tcPr>
            <w:tcW w:w="207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告依春不得少于0.04%</w:t>
            </w:r>
          </w:p>
        </w:tc>
        <w:tc>
          <w:tcPr>
            <w:tcW w:w="234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Arial" w:hAnsi="Arial" w:cs="Arial"/>
                <w:sz w:val="16"/>
                <w:szCs w:val="20"/>
              </w:rPr>
              <w:t>执行2</w:t>
            </w:r>
            <w:r>
              <w:rPr>
                <w:rFonts w:ascii="Arial" w:hAnsi="Arial" w:cs="Arial"/>
                <w:sz w:val="16"/>
                <w:szCs w:val="20"/>
              </w:rPr>
              <w:t>020版</w:t>
            </w:r>
            <w:r>
              <w:rPr>
                <w:rFonts w:hint="eastAsia" w:ascii="Arial" w:hAnsi="Arial" w:cs="Arial"/>
                <w:sz w:val="16"/>
                <w:szCs w:val="20"/>
              </w:rPr>
              <w:t>《中国药典》</w:t>
            </w:r>
          </w:p>
        </w:tc>
        <w:tc>
          <w:tcPr>
            <w:tcW w:w="15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Arial" w:hAnsi="Arial" w:cs="Arial"/>
                <w:sz w:val="16"/>
                <w:szCs w:val="20"/>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投标需求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新供应商将企业盖公章的全套资质电子版及样品图片在截止日期前发送至指定邮箱，未在截止时间前发送的供应商或者资质材料不全的厂商视为废标。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1、投标报名：参与投标的新合作供应商申请投标时，必须提供完整企业资质（要求见附件）在2022年</w:t>
      </w: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25</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:00前发至我公司指定邮箱</w:t>
      </w:r>
      <w:r>
        <w:rPr>
          <w:rFonts w:hint="eastAsia" w:asciiTheme="minorEastAsia" w:hAnsiTheme="minorEastAsia" w:eastAsiaTheme="minorEastAsia" w:cstheme="minorEastAsia"/>
          <w:sz w:val="24"/>
          <w:szCs w:val="24"/>
          <w:lang w:val="en-US" w:eastAsia="zh-CN"/>
        </w:rPr>
        <w:t>79252016@qq</w:t>
      </w:r>
      <w:r>
        <w:rPr>
          <w:rFonts w:hint="eastAsia" w:asciiTheme="minorEastAsia" w:hAnsiTheme="minorEastAsia" w:eastAsiaTheme="minorEastAsia" w:cstheme="minorEastAsia"/>
          <w:sz w:val="24"/>
          <w:szCs w:val="24"/>
        </w:rPr>
        <w:t>.com。同时附样品图片（所附图片必须代表大货）及投标业务员联系方式。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2、发票：凡竞标客户需开具9%的增值税专用发票。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3、付款方式：货</w:t>
      </w:r>
      <w:r>
        <w:rPr>
          <w:rFonts w:hint="default" w:asciiTheme="minorEastAsia" w:hAnsiTheme="minorEastAsia" w:eastAsiaTheme="minorEastAsia" w:cstheme="minorEastAsia"/>
          <w:sz w:val="24"/>
          <w:szCs w:val="24"/>
          <w:woUserID w:val="2"/>
        </w:rPr>
        <w:t>到检测</w:t>
      </w:r>
      <w:r>
        <w:rPr>
          <w:rFonts w:hint="eastAsia" w:asciiTheme="minorEastAsia" w:hAnsiTheme="minorEastAsia" w:eastAsiaTheme="minorEastAsia" w:cstheme="minorEastAsia"/>
          <w:sz w:val="24"/>
          <w:szCs w:val="24"/>
        </w:rPr>
        <w:t>合格后，</w:t>
      </w:r>
      <w:r>
        <w:rPr>
          <w:rFonts w:hint="default" w:asciiTheme="minorEastAsia" w:hAnsiTheme="minorEastAsia" w:eastAsiaTheme="minorEastAsia" w:cstheme="minorEastAsia"/>
          <w:sz w:val="24"/>
          <w:szCs w:val="24"/>
          <w:woUserID w:val="2"/>
        </w:rPr>
        <w:t>七日内付款</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4、保证金：凡新合作单位中标，签订合同之前投标人须交纳中标价款总额2%的履约保证金（新合作客户履约保证金以电汇方式支付）。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5、中标通知：综合评标后7个工作日内（投标结束截止15天内）我公司将通知中标客户，落标客户不另行通知。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违约责任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1、信用：中标客户请于接到通知的5个工作日内交纳履约保证金、签订购销合同，逾期视为自动弃标，并列为失信供应商，禁止其参加我公司的一切采购投标。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2、合同履行：中标签订合同后不按合同履行送货义务的罚没保证金；要求来货与投标样品图片一致，否则拒收；来货数量和来货时间按合同严格履行。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3、到货延迟：所有来货未按照合同约定日期到货（延期到货未经同意的），每延迟一天以逾期交货部分货款为基数，按照每日万分之五的比例支付逾期交货违约金。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4、不合格处理：到厂药材检测不合格的，供应商在接到我方通知后</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日内需尽快办理退货事宜，超出我公司规定退货期限的，每日承担所购产品价值1%滞纳金。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5、退货处理：所有来货经检测不合格退货的，退货运费、装卸车费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外委检测费用</w:t>
      </w:r>
      <w:r>
        <w:rPr>
          <w:rFonts w:hint="eastAsia" w:asciiTheme="minorEastAsia" w:hAnsiTheme="minorEastAsia" w:eastAsiaTheme="minorEastAsia" w:cstheme="minorEastAsia"/>
          <w:sz w:val="24"/>
          <w:szCs w:val="24"/>
        </w:rPr>
        <w:t>由供方承担。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四、其他事宜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1、凡竞标客户不得恶意竞标或挂靠其他供应商，如发生任何后果均由投标企业和供货方承担。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2、采购原则以“道地产区和有种植基地的供应商为优先选择对象”同等条件下优先中标。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五、投标联系方式</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1、标书投递邮箱</w:t>
      </w:r>
      <w:r>
        <w:rPr>
          <w:rFonts w:hint="eastAsia" w:asciiTheme="minorEastAsia" w:hAnsiTheme="minorEastAsia" w:eastAsiaTheme="minorEastAsia" w:cstheme="minorEastAsia"/>
          <w:sz w:val="24"/>
          <w:szCs w:val="24"/>
          <w:lang w:val="en-US" w:eastAsia="zh-CN"/>
        </w:rPr>
        <w:t xml:space="preserve"> 79252016@qq</w:t>
      </w:r>
      <w:r>
        <w:rPr>
          <w:rFonts w:hint="eastAsia" w:asciiTheme="minorEastAsia" w:hAnsiTheme="minorEastAsia" w:eastAsiaTheme="minorEastAsia" w:cstheme="minorEastAsia"/>
          <w:sz w:val="24"/>
          <w:szCs w:val="24"/>
        </w:rPr>
        <w:t>.com 招标专员 </w:t>
      </w:r>
      <w:r>
        <w:rPr>
          <w:rFonts w:hint="eastAsia" w:asciiTheme="minorEastAsia" w:hAnsiTheme="minorEastAsia" w:eastAsiaTheme="minorEastAsia" w:cstheme="minorEastAsia"/>
          <w:sz w:val="24"/>
          <w:szCs w:val="24"/>
          <w:lang w:val="en-US" w:eastAsia="zh-CN"/>
        </w:rPr>
        <w:t xml:space="preserve">徐女士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15146633075</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、采购联系人  </w:t>
      </w:r>
      <w:r>
        <w:rPr>
          <w:rFonts w:hint="eastAsia" w:asciiTheme="minorEastAsia" w:hAnsiTheme="minorEastAsia" w:eastAsiaTheme="minorEastAsia" w:cstheme="minorEastAsia"/>
          <w:sz w:val="24"/>
          <w:szCs w:val="24"/>
          <w:lang w:val="en-US" w:eastAsia="zh-CN"/>
        </w:rPr>
        <w:t>赵先生</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13054325096</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3、采购负责人   闫女士   13604513381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lang w:val="en-US" w:eastAsia="zh-CN"/>
        </w:rPr>
      </w:pPr>
    </w:p>
    <w:p>
      <w:pPr>
        <w:ind w:left="-283" w:leftChars="-135"/>
      </w:pPr>
      <w:r>
        <w:t>附件</w:t>
      </w:r>
    </w:p>
    <w:p>
      <w:pPr>
        <w:ind w:left="-283" w:leftChars="-135"/>
        <w:jc w:val="center"/>
        <w:rPr>
          <w:rFonts w:hint="eastAsia"/>
          <w:b/>
          <w:sz w:val="28"/>
        </w:rPr>
      </w:pPr>
      <w:r>
        <w:rPr>
          <w:rFonts w:hint="eastAsia"/>
          <w:b/>
          <w:sz w:val="28"/>
        </w:rPr>
        <w:t>企业资质目录</w:t>
      </w:r>
    </w:p>
    <w:p>
      <w:pPr>
        <w:ind w:left="-283" w:leftChars="-135" w:firstLine="480" w:firstLineChars="200"/>
        <w:jc w:val="left"/>
        <w:rPr>
          <w:rFonts w:hint="eastAsia"/>
          <w:b w:val="0"/>
          <w:bCs/>
          <w:sz w:val="24"/>
          <w:szCs w:val="24"/>
          <w:lang w:val="en-US" w:eastAsia="zh-CN"/>
        </w:rPr>
      </w:pPr>
      <w:r>
        <w:rPr>
          <w:rFonts w:hint="eastAsia"/>
          <w:b w:val="0"/>
          <w:bCs/>
          <w:sz w:val="24"/>
          <w:szCs w:val="24"/>
          <w:lang w:val="en-US" w:eastAsia="zh-CN"/>
        </w:rPr>
        <w:t>中药材、中药饮片供应商资质明细</w:t>
      </w:r>
    </w:p>
    <w:p>
      <w:pPr>
        <w:ind w:left="-283" w:leftChars="-135" w:firstLine="480" w:firstLineChars="200"/>
        <w:jc w:val="left"/>
        <w:rPr>
          <w:rFonts w:hint="eastAsia"/>
          <w:b w:val="0"/>
          <w:bCs/>
          <w:sz w:val="24"/>
          <w:szCs w:val="24"/>
          <w:lang w:val="en-US" w:eastAsia="zh-CN"/>
        </w:rPr>
      </w:pPr>
      <w:r>
        <w:rPr>
          <w:rFonts w:hint="eastAsia"/>
          <w:b w:val="0"/>
          <w:bCs/>
          <w:sz w:val="24"/>
          <w:szCs w:val="24"/>
          <w:lang w:val="en-US" w:eastAsia="zh-CN"/>
        </w:rPr>
        <w:t>地产收购除外（允许地产加工的法规文件、地方承包书、个体还需法人身份证复印件）</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2904"/>
        <w:gridCol w:w="4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序号</w:t>
            </w:r>
          </w:p>
        </w:tc>
        <w:tc>
          <w:tcPr>
            <w:tcW w:w="2904"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资料名称</w:t>
            </w:r>
          </w:p>
        </w:tc>
        <w:tc>
          <w:tcPr>
            <w:tcW w:w="4572"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46"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1</w:t>
            </w:r>
          </w:p>
        </w:tc>
        <w:tc>
          <w:tcPr>
            <w:tcW w:w="2904"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企业简介</w:t>
            </w:r>
          </w:p>
        </w:tc>
        <w:tc>
          <w:tcPr>
            <w:tcW w:w="4572"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简介中涵盖优势品种、厂房车间介绍、生产及检测设备、人员配置情况、质量体系建设情况等。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2</w:t>
            </w:r>
          </w:p>
        </w:tc>
        <w:tc>
          <w:tcPr>
            <w:tcW w:w="2904"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营业制造</w:t>
            </w:r>
          </w:p>
        </w:tc>
        <w:tc>
          <w:tcPr>
            <w:tcW w:w="4572"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46"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3</w:t>
            </w:r>
          </w:p>
        </w:tc>
        <w:tc>
          <w:tcPr>
            <w:tcW w:w="2904"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药品生产许可证（生产企业提供）</w:t>
            </w:r>
          </w:p>
        </w:tc>
        <w:tc>
          <w:tcPr>
            <w:tcW w:w="4572"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国家药监局网上登记可查询、有效期内。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4</w:t>
            </w:r>
          </w:p>
        </w:tc>
        <w:tc>
          <w:tcPr>
            <w:tcW w:w="2904"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药品经营许可证（经营企业提供）</w:t>
            </w:r>
          </w:p>
        </w:tc>
        <w:tc>
          <w:tcPr>
            <w:tcW w:w="4572"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国家药监局网上登记可查询、有效期内。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5</w:t>
            </w:r>
          </w:p>
        </w:tc>
        <w:tc>
          <w:tcPr>
            <w:tcW w:w="2904"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质量保证体系组织机构图</w:t>
            </w:r>
          </w:p>
        </w:tc>
        <w:tc>
          <w:tcPr>
            <w:tcW w:w="4572"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标注各岗位负责人姓名，提供主要人员备案材料，如变更应及时更新。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6</w:t>
            </w:r>
          </w:p>
        </w:tc>
        <w:tc>
          <w:tcPr>
            <w:tcW w:w="2904"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主要生产设备一览表</w:t>
            </w:r>
          </w:p>
        </w:tc>
        <w:tc>
          <w:tcPr>
            <w:tcW w:w="4572"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明确设备型号、用途、数量，并提供设备照片打印图片。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7</w:t>
            </w:r>
          </w:p>
        </w:tc>
        <w:tc>
          <w:tcPr>
            <w:tcW w:w="2904"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主要检验设备一览表</w:t>
            </w:r>
          </w:p>
        </w:tc>
        <w:tc>
          <w:tcPr>
            <w:tcW w:w="4572" w:type="dxa"/>
            <w:vAlign w:val="center"/>
          </w:tcPr>
          <w:p>
            <w:pPr>
              <w:jc w:val="center"/>
              <w:rPr>
                <w:rFonts w:hint="eastAsia"/>
                <w:b w:val="0"/>
                <w:bCs/>
                <w:sz w:val="22"/>
                <w:szCs w:val="22"/>
                <w:vertAlign w:val="baseline"/>
                <w:lang w:val="en-US" w:eastAsia="zh-CN"/>
              </w:rPr>
            </w:pPr>
            <w:r>
              <w:rPr>
                <w:rFonts w:hint="eastAsia"/>
                <w:b w:val="0"/>
                <w:bCs/>
                <w:sz w:val="22"/>
                <w:szCs w:val="22"/>
                <w:vertAlign w:val="baseline"/>
                <w:lang w:val="en-US" w:eastAsia="zh-CN"/>
              </w:rPr>
              <w:t>明确仪器型号、用途、数量，并提供设备照片打印图片。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8</w:t>
            </w:r>
          </w:p>
        </w:tc>
        <w:tc>
          <w:tcPr>
            <w:tcW w:w="2904"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质量标准</w:t>
            </w:r>
          </w:p>
        </w:tc>
        <w:tc>
          <w:tcPr>
            <w:tcW w:w="4572"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法定标准及厂家内控标准。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9</w:t>
            </w:r>
          </w:p>
        </w:tc>
        <w:tc>
          <w:tcPr>
            <w:tcW w:w="2904"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工艺流程图</w:t>
            </w:r>
          </w:p>
        </w:tc>
        <w:tc>
          <w:tcPr>
            <w:tcW w:w="4572"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物料制法的工艺流程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10</w:t>
            </w:r>
          </w:p>
        </w:tc>
        <w:tc>
          <w:tcPr>
            <w:tcW w:w="2904"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委托书及被托人身份证复印件</w:t>
            </w:r>
          </w:p>
        </w:tc>
        <w:tc>
          <w:tcPr>
            <w:tcW w:w="4572" w:type="dxa"/>
            <w:vAlign w:val="center"/>
          </w:tcPr>
          <w:p>
            <w:pPr>
              <w:jc w:val="center"/>
              <w:rPr>
                <w:rFonts w:hint="default"/>
                <w:b w:val="0"/>
                <w:bCs/>
                <w:sz w:val="22"/>
                <w:szCs w:val="22"/>
                <w:vertAlign w:val="baseline"/>
                <w:lang w:val="en-US" w:eastAsia="zh-CN"/>
              </w:rPr>
            </w:pPr>
            <w:r>
              <w:rPr>
                <w:rFonts w:hint="eastAsia"/>
                <w:b w:val="0"/>
                <w:bCs/>
                <w:sz w:val="22"/>
                <w:szCs w:val="22"/>
                <w:vertAlign w:val="baseline"/>
                <w:lang w:val="en-US" w:eastAsia="zh-CN"/>
              </w:rPr>
              <w:t>委托书在效期内。</w:t>
            </w:r>
          </w:p>
        </w:tc>
      </w:tr>
    </w:tbl>
    <w:p>
      <w:pPr>
        <w:ind w:left="-283" w:leftChars="-135" w:firstLine="480" w:firstLineChars="200"/>
        <w:jc w:val="left"/>
        <w:rPr>
          <w:rFonts w:hint="eastAsia"/>
          <w:b w:val="0"/>
          <w:bCs/>
          <w:sz w:val="24"/>
          <w:szCs w:val="24"/>
          <w:lang w:val="en-US" w:eastAsia="zh-CN"/>
        </w:rPr>
      </w:pPr>
    </w:p>
    <w:p>
      <w:pPr>
        <w:adjustRightInd w:val="0"/>
        <w:snapToGrid w:val="0"/>
        <w:ind w:left="-283" w:leftChars="-135"/>
        <w:jc w:val="left"/>
      </w:pPr>
      <w:r>
        <w:t>注</w:t>
      </w:r>
      <w:r>
        <w:rPr>
          <w:rFonts w:hint="eastAsia"/>
        </w:rPr>
        <w:t>：</w:t>
      </w:r>
      <w:r>
        <w:t>至少包含以上内容</w:t>
      </w:r>
    </w:p>
    <w:p>
      <w:pPr>
        <w:adjustRightInd w:val="0"/>
        <w:snapToGrid w:val="0"/>
        <w:ind w:left="-283" w:leftChars="-135"/>
        <w:jc w:val="left"/>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8AF37"/>
    <w:multiLevelType w:val="singleLevel"/>
    <w:tmpl w:val="6C78AF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kzNmRjYWY0ODM4Y2U2NDViNThkYzFlMGEwZTdkMGMifQ=="/>
  </w:docVars>
  <w:rsids>
    <w:rsidRoot w:val="00474ACC"/>
    <w:rsid w:val="00334CBE"/>
    <w:rsid w:val="00474ACC"/>
    <w:rsid w:val="004C514A"/>
    <w:rsid w:val="00577BE9"/>
    <w:rsid w:val="007103ED"/>
    <w:rsid w:val="007259A1"/>
    <w:rsid w:val="007815B4"/>
    <w:rsid w:val="00785AAB"/>
    <w:rsid w:val="007954B7"/>
    <w:rsid w:val="007D0ED5"/>
    <w:rsid w:val="00890DD9"/>
    <w:rsid w:val="009C1232"/>
    <w:rsid w:val="00CD0D0B"/>
    <w:rsid w:val="00EC1DDA"/>
    <w:rsid w:val="00F34CF2"/>
    <w:rsid w:val="1A9321B9"/>
    <w:rsid w:val="56721895"/>
    <w:rsid w:val="77BF547A"/>
    <w:rsid w:val="797FA7BA"/>
    <w:rsid w:val="7F3D900A"/>
    <w:rsid w:val="BA51F9FA"/>
    <w:rsid w:val="BB7A1D6F"/>
    <w:rsid w:val="BE4D5AF3"/>
    <w:rsid w:val="DB9F97F6"/>
    <w:rsid w:val="FFBE3647"/>
    <w:rsid w:val="FFF639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rPr>
      <w:b/>
    </w:rPr>
  </w:style>
  <w:style w:type="character" w:styleId="11">
    <w:name w:val="Hyperlink"/>
    <w:basedOn w:val="9"/>
    <w:semiHidden/>
    <w:unhideWhenUsed/>
    <w:uiPriority w:val="99"/>
    <w:rPr>
      <w:color w:val="0000FF"/>
      <w:u w:val="single"/>
    </w:rPr>
  </w:style>
  <w:style w:type="character" w:customStyle="1" w:styleId="12">
    <w:name w:val="页眉 Char"/>
    <w:basedOn w:val="9"/>
    <w:link w:val="5"/>
    <w:semiHidden/>
    <w:uiPriority w:val="99"/>
    <w:rPr>
      <w:rFonts w:ascii="Times New Roman" w:hAnsi="Times New Roman" w:eastAsia="宋体" w:cs="Times New Roman"/>
      <w:sz w:val="18"/>
      <w:szCs w:val="18"/>
    </w:rPr>
  </w:style>
  <w:style w:type="character" w:customStyle="1" w:styleId="13">
    <w:name w:val="页脚 Char"/>
    <w:basedOn w:val="9"/>
    <w:link w:val="4"/>
    <w:semiHidden/>
    <w:qFormat/>
    <w:uiPriority w:val="99"/>
    <w:rPr>
      <w:rFonts w:ascii="Times New Roman" w:hAnsi="Times New Roman" w:eastAsia="宋体" w:cs="Times New Roman"/>
      <w:sz w:val="18"/>
      <w:szCs w:val="18"/>
    </w:rPr>
  </w:style>
  <w:style w:type="character" w:customStyle="1" w:styleId="14">
    <w:name w:val="font11"/>
    <w:basedOn w:val="9"/>
    <w:uiPriority w:val="0"/>
    <w:rPr>
      <w:rFonts w:hint="eastAsia" w:ascii="宋体" w:hAnsi="宋体" w:eastAsia="宋体" w:cs="宋体"/>
      <w:color w:val="000000"/>
      <w:sz w:val="24"/>
      <w:szCs w:val="24"/>
      <w:u w:val="none"/>
    </w:rPr>
  </w:style>
  <w:style w:type="character" w:customStyle="1" w:styleId="15">
    <w:name w:val="font01"/>
    <w:basedOn w:val="9"/>
    <w:uiPriority w:val="0"/>
    <w:rPr>
      <w:rFonts w:hint="eastAsia" w:ascii="宋体" w:hAnsi="宋体" w:eastAsia="宋体" w:cs="宋体"/>
      <w:color w:val="000000"/>
      <w:sz w:val="22"/>
      <w:szCs w:val="22"/>
      <w:u w:val="none"/>
    </w:rPr>
  </w:style>
  <w:style w:type="character" w:customStyle="1" w:styleId="16">
    <w:name w:val="font31"/>
    <w:basedOn w:val="9"/>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ysyy</Company>
  <Pages>1</Pages>
  <Words>327</Words>
  <Characters>383</Characters>
  <Lines>3</Lines>
  <Paragraphs>1</Paragraphs>
  <TotalTime>0</TotalTime>
  <ScaleCrop>false</ScaleCrop>
  <LinksUpToDate>false</LinksUpToDate>
  <CharactersWithSpaces>453</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2020-09-03T00:18:00Z</dcterms:created>
  <dc:creator>lixia</dc:creator>
  <cp:lastModifiedBy>小冰</cp:lastModifiedBy>
  <cp:lastPrinted>2022-09-09T01:14:00Z</cp:lastPrinted>
  <dcterms:modified xsi:type="dcterms:W3CDTF">2022-11-16T14:11:48Z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05EC49C86341403DA2853FDB0410E260</vt:lpwstr>
  </property>
</Properties>
</file>