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D62AB">
      <w:pPr>
        <w:ind w:left="-283" w:leftChars="-135"/>
        <w:jc w:val="center"/>
        <w:rPr>
          <w:b/>
          <w:sz w:val="28"/>
        </w:rPr>
      </w:pPr>
      <w:bookmarkStart w:id="6" w:name="_GoBack"/>
      <w:bookmarkStart w:id="0" w:name="OLE_LINK6"/>
      <w:bookmarkStart w:id="1" w:name="OLE_LINK8"/>
      <w:bookmarkStart w:id="2" w:name="OLE_LINK5"/>
      <w:bookmarkStart w:id="3" w:name="OLE_LINK7"/>
      <w:bookmarkStart w:id="4" w:name="OLE_LINK9"/>
      <w:r>
        <w:rPr>
          <w:rFonts w:hint="eastAsia"/>
          <w:b/>
          <w:sz w:val="28"/>
        </w:rPr>
        <w:t>哈药集团中药有限公司下属分公司</w:t>
      </w:r>
    </w:p>
    <w:p w14:paraId="3946134C">
      <w:pPr>
        <w:ind w:left="-283" w:leftChars="-135"/>
        <w:jc w:val="center"/>
        <w:rPr>
          <w:b/>
          <w:sz w:val="28"/>
        </w:rPr>
      </w:pPr>
      <w:r>
        <w:rPr>
          <w:rFonts w:hint="eastAsia"/>
          <w:b/>
          <w:sz w:val="28"/>
        </w:rPr>
        <w:t>哈药集团世一堂制药厂中药饮片招议标计划</w:t>
      </w:r>
    </w:p>
    <w:p w14:paraId="5627F053">
      <w:pPr>
        <w:spacing w:line="480" w:lineRule="exact"/>
        <w:ind w:left="-283" w:leftChars="-135" w:firstLine="480" w:firstLineChars="200"/>
        <w:rPr>
          <w:sz w:val="24"/>
          <w:szCs w:val="24"/>
        </w:rPr>
      </w:pPr>
      <w:r>
        <w:rPr>
          <w:rFonts w:hint="eastAsia"/>
          <w:sz w:val="24"/>
          <w:szCs w:val="24"/>
        </w:rPr>
        <w:t>哈药集团世一堂制药厂对以下中药饮片</w:t>
      </w:r>
      <w:r>
        <w:rPr>
          <w:sz w:val="24"/>
          <w:szCs w:val="24"/>
        </w:rPr>
        <w:t>供应服务进行网络公开招议标竞价</w:t>
      </w:r>
      <w:r>
        <w:rPr>
          <w:rFonts w:hint="eastAsia"/>
          <w:sz w:val="24"/>
          <w:szCs w:val="24"/>
        </w:rPr>
        <w:t>，</w:t>
      </w:r>
      <w:r>
        <w:rPr>
          <w:sz w:val="24"/>
          <w:szCs w:val="24"/>
        </w:rPr>
        <w:t>欢迎国内合格的投标人前来提交竞标文件</w:t>
      </w:r>
      <w:r>
        <w:rPr>
          <w:rFonts w:hint="eastAsia"/>
          <w:sz w:val="24"/>
          <w:szCs w:val="24"/>
        </w:rPr>
        <w:t>。</w:t>
      </w:r>
    </w:p>
    <w:p w14:paraId="568B742B">
      <w:pPr>
        <w:pStyle w:val="16"/>
        <w:numPr>
          <w:ilvl w:val="0"/>
          <w:numId w:val="1"/>
        </w:numPr>
        <w:spacing w:line="480" w:lineRule="exact"/>
        <w:ind w:firstLineChars="0"/>
        <w:rPr>
          <w:sz w:val="24"/>
          <w:szCs w:val="24"/>
        </w:rPr>
      </w:pPr>
      <w:r>
        <w:rPr>
          <w:rFonts w:hint="eastAsia"/>
          <w:sz w:val="24"/>
          <w:szCs w:val="24"/>
        </w:rPr>
        <w:t>招议标品种及质量要求，工业投料用中药饮片需</w:t>
      </w:r>
      <w:r>
        <w:rPr>
          <w:rFonts w:hint="eastAsia"/>
          <w:color w:val="FF0000"/>
          <w:sz w:val="24"/>
          <w:szCs w:val="24"/>
        </w:rPr>
        <w:t>提供农残检验报告单或者检验谱图</w:t>
      </w:r>
      <w:r>
        <w:rPr>
          <w:rFonts w:hint="eastAsia"/>
          <w:sz w:val="24"/>
          <w:szCs w:val="24"/>
        </w:rPr>
        <w:t>。</w:t>
      </w:r>
    </w:p>
    <w:tbl>
      <w:tblPr>
        <w:tblStyle w:val="6"/>
        <w:tblW w:w="5383" w:type="pct"/>
        <w:tblInd w:w="-289" w:type="dxa"/>
        <w:tblLayout w:type="autofit"/>
        <w:tblCellMar>
          <w:top w:w="0" w:type="dxa"/>
          <w:left w:w="108" w:type="dxa"/>
          <w:bottom w:w="0" w:type="dxa"/>
          <w:right w:w="108" w:type="dxa"/>
        </w:tblCellMar>
      </w:tblPr>
      <w:tblGrid>
        <w:gridCol w:w="2083"/>
        <w:gridCol w:w="3307"/>
        <w:gridCol w:w="1455"/>
        <w:gridCol w:w="2330"/>
      </w:tblGrid>
      <w:tr w14:paraId="3E6E12C2">
        <w:tblPrEx>
          <w:tblCellMar>
            <w:top w:w="0" w:type="dxa"/>
            <w:left w:w="108" w:type="dxa"/>
            <w:bottom w:w="0" w:type="dxa"/>
            <w:right w:w="108" w:type="dxa"/>
          </w:tblCellMar>
        </w:tblPrEx>
        <w:trPr>
          <w:trHeight w:val="1875" w:hRule="atLeast"/>
        </w:trPr>
        <w:tc>
          <w:tcPr>
            <w:tcW w:w="1135" w:type="pct"/>
            <w:tcBorders>
              <w:top w:val="single" w:color="000000" w:sz="4" w:space="0"/>
              <w:left w:val="single" w:color="auto" w:sz="4" w:space="0"/>
              <w:bottom w:val="single" w:color="auto" w:sz="4" w:space="0"/>
              <w:right w:val="single" w:color="000000" w:sz="4" w:space="0"/>
            </w:tcBorders>
            <w:vAlign w:val="center"/>
          </w:tcPr>
          <w:p w14:paraId="5500F564">
            <w:pPr>
              <w:widowControl/>
              <w:adjustRightInd w:val="0"/>
              <w:snapToGrid w:val="0"/>
              <w:spacing w:line="480" w:lineRule="exact"/>
              <w:jc w:val="center"/>
              <w:rPr>
                <w:rFonts w:ascii="宋体" w:hAnsi="宋体"/>
                <w:b/>
                <w:kern w:val="0"/>
                <w:szCs w:val="21"/>
              </w:rPr>
            </w:pPr>
            <w:r>
              <w:rPr>
                <w:rFonts w:hint="eastAsia" w:ascii="宋体" w:hAnsi="宋体"/>
                <w:b/>
                <w:kern w:val="0"/>
              </w:rPr>
              <w:t>物品名称</w:t>
            </w:r>
          </w:p>
        </w:tc>
        <w:tc>
          <w:tcPr>
            <w:tcW w:w="1802" w:type="pct"/>
            <w:tcBorders>
              <w:top w:val="single" w:color="000000" w:sz="4" w:space="0"/>
              <w:left w:val="nil"/>
              <w:bottom w:val="single" w:color="000000" w:sz="4" w:space="0"/>
              <w:right w:val="single" w:color="000000" w:sz="4" w:space="0"/>
            </w:tcBorders>
            <w:vAlign w:val="center"/>
          </w:tcPr>
          <w:p w14:paraId="20D2CF87">
            <w:pPr>
              <w:widowControl/>
              <w:adjustRightInd w:val="0"/>
              <w:snapToGrid w:val="0"/>
              <w:spacing w:line="480" w:lineRule="exact"/>
              <w:jc w:val="center"/>
              <w:rPr>
                <w:rFonts w:ascii="宋体" w:hAnsi="宋体"/>
                <w:b/>
                <w:kern w:val="0"/>
              </w:rPr>
            </w:pPr>
            <w:r>
              <w:rPr>
                <w:rFonts w:hint="eastAsia" w:ascii="宋体" w:hAnsi="宋体"/>
                <w:b/>
                <w:kern w:val="0"/>
              </w:rPr>
              <w:t>执行标准</w:t>
            </w:r>
          </w:p>
        </w:tc>
        <w:tc>
          <w:tcPr>
            <w:tcW w:w="793" w:type="pct"/>
            <w:tcBorders>
              <w:top w:val="single" w:color="000000" w:sz="4" w:space="0"/>
              <w:left w:val="nil"/>
              <w:bottom w:val="single" w:color="000000" w:sz="4" w:space="0"/>
              <w:right w:val="single" w:color="000000" w:sz="4" w:space="0"/>
            </w:tcBorders>
            <w:vAlign w:val="center"/>
          </w:tcPr>
          <w:p w14:paraId="52702B7C">
            <w:pPr>
              <w:widowControl/>
              <w:adjustRightInd w:val="0"/>
              <w:snapToGrid w:val="0"/>
              <w:spacing w:line="480" w:lineRule="exact"/>
              <w:jc w:val="center"/>
              <w:rPr>
                <w:rFonts w:ascii="宋体" w:hAnsi="宋体"/>
                <w:b/>
                <w:kern w:val="0"/>
              </w:rPr>
            </w:pPr>
            <w:r>
              <w:rPr>
                <w:rFonts w:hint="eastAsia" w:ascii="宋体" w:hAnsi="宋体"/>
                <w:b/>
                <w:kern w:val="0"/>
              </w:rPr>
              <w:t>需求数量kg</w:t>
            </w:r>
          </w:p>
        </w:tc>
        <w:tc>
          <w:tcPr>
            <w:tcW w:w="1270" w:type="pct"/>
            <w:tcBorders>
              <w:top w:val="single" w:color="000000" w:sz="4" w:space="0"/>
              <w:left w:val="nil"/>
              <w:bottom w:val="single" w:color="000000" w:sz="4" w:space="0"/>
              <w:right w:val="single" w:color="000000" w:sz="4" w:space="0"/>
            </w:tcBorders>
            <w:vAlign w:val="center"/>
          </w:tcPr>
          <w:p w14:paraId="34410BCA">
            <w:pPr>
              <w:widowControl/>
              <w:adjustRightInd w:val="0"/>
              <w:snapToGrid w:val="0"/>
              <w:spacing w:line="480" w:lineRule="exact"/>
              <w:jc w:val="center"/>
              <w:rPr>
                <w:rFonts w:ascii="宋体" w:hAnsi="宋体"/>
                <w:b/>
                <w:kern w:val="0"/>
              </w:rPr>
            </w:pPr>
            <w:r>
              <w:rPr>
                <w:rFonts w:hint="eastAsia" w:ascii="宋体" w:hAnsi="宋体"/>
                <w:b/>
                <w:kern w:val="0"/>
              </w:rPr>
              <w:t>到货日期</w:t>
            </w:r>
          </w:p>
        </w:tc>
      </w:tr>
      <w:tr w14:paraId="41A5995A">
        <w:tblPrEx>
          <w:tblCellMar>
            <w:top w:w="0" w:type="dxa"/>
            <w:left w:w="108" w:type="dxa"/>
            <w:bottom w:w="0" w:type="dxa"/>
            <w:right w:w="108" w:type="dxa"/>
          </w:tblCellMar>
        </w:tblPrEx>
        <w:trPr>
          <w:trHeight w:val="740" w:hRule="atLeast"/>
        </w:trPr>
        <w:tc>
          <w:tcPr>
            <w:tcW w:w="1135" w:type="pct"/>
            <w:tcBorders>
              <w:top w:val="single" w:color="auto" w:sz="4" w:space="0"/>
              <w:left w:val="single" w:color="auto" w:sz="4" w:space="0"/>
              <w:bottom w:val="single" w:color="auto" w:sz="4" w:space="0"/>
              <w:right w:val="single" w:color="auto" w:sz="4" w:space="0"/>
            </w:tcBorders>
          </w:tcPr>
          <w:p w14:paraId="1FD2762B">
            <w:pPr>
              <w:jc w:val="center"/>
              <w:rPr>
                <w:b/>
                <w:color w:val="FF0000"/>
              </w:rPr>
            </w:pPr>
          </w:p>
          <w:p w14:paraId="680C135B">
            <w:pPr>
              <w:jc w:val="center"/>
              <w:rPr>
                <w:b/>
                <w:color w:val="FF0000"/>
              </w:rPr>
            </w:pPr>
            <w:r>
              <w:rPr>
                <w:rFonts w:ascii="Times New Roman" w:hAnsi="Times New Roman" w:cs="Times New Roman"/>
                <w:b/>
                <w:color w:val="FF0000"/>
                <w:szCs w:val="24"/>
              </w:rPr>
              <w:t>酒萸肉\山茱萸(制)\</w:t>
            </w:r>
            <w:r>
              <w:rPr>
                <w:b/>
                <w:color w:val="FF0000"/>
              </w:rPr>
              <w:t xml:space="preserve"> </w:t>
            </w:r>
            <w:r>
              <w:rPr>
                <w:rFonts w:ascii="Times New Roman" w:hAnsi="Times New Roman" w:cs="Times New Roman"/>
                <w:b/>
                <w:color w:val="FF0000"/>
                <w:szCs w:val="24"/>
              </w:rPr>
              <w:t>\饮片</w:t>
            </w:r>
          </w:p>
        </w:tc>
        <w:tc>
          <w:tcPr>
            <w:tcW w:w="1802" w:type="pct"/>
            <w:tcBorders>
              <w:top w:val="single" w:color="000000" w:sz="4" w:space="0"/>
              <w:left w:val="nil"/>
              <w:bottom w:val="single" w:color="000000" w:sz="4" w:space="0"/>
              <w:right w:val="single" w:color="000000" w:sz="4" w:space="0"/>
            </w:tcBorders>
          </w:tcPr>
          <w:p w14:paraId="324F6BB1">
            <w:pPr>
              <w:jc w:val="center"/>
              <w:rPr>
                <w:b/>
                <w:color w:val="FF0000"/>
              </w:rPr>
            </w:pPr>
          </w:p>
          <w:p w14:paraId="2BE332C7">
            <w:pPr>
              <w:jc w:val="center"/>
              <w:rPr>
                <w:b/>
                <w:color w:val="FF0000"/>
              </w:rPr>
            </w:pPr>
            <w:r>
              <w:rPr>
                <w:rFonts w:hint="eastAsia"/>
                <w:b/>
                <w:color w:val="FF0000"/>
              </w:rPr>
              <w:t>符合202</w:t>
            </w:r>
            <w:r>
              <w:rPr>
                <w:b/>
                <w:color w:val="FF0000"/>
              </w:rPr>
              <w:t>5</w:t>
            </w:r>
            <w:r>
              <w:rPr>
                <w:rFonts w:hint="eastAsia"/>
                <w:b/>
                <w:color w:val="FF0000"/>
              </w:rPr>
              <w:t>年版《中国药典》标准及</w:t>
            </w:r>
          </w:p>
          <w:p w14:paraId="461FCF17">
            <w:pPr>
              <w:jc w:val="center"/>
              <w:rPr>
                <w:b/>
                <w:color w:val="FF0000"/>
              </w:rPr>
            </w:pPr>
            <w:r>
              <w:rPr>
                <w:b/>
                <w:color w:val="FF0000"/>
              </w:rPr>
              <w:t>哈药集团</w:t>
            </w:r>
            <w:r>
              <w:rPr>
                <w:rFonts w:hint="eastAsia"/>
                <w:b/>
                <w:color w:val="FF0000"/>
              </w:rPr>
              <w:t>世一堂制药厂</w:t>
            </w:r>
            <w:r>
              <w:rPr>
                <w:b/>
                <w:color w:val="FF0000"/>
              </w:rPr>
              <w:t>内控标准</w:t>
            </w:r>
          </w:p>
        </w:tc>
        <w:tc>
          <w:tcPr>
            <w:tcW w:w="793" w:type="pct"/>
            <w:tcBorders>
              <w:top w:val="single" w:color="000000" w:sz="4" w:space="0"/>
              <w:left w:val="nil"/>
              <w:bottom w:val="single" w:color="000000" w:sz="4" w:space="0"/>
              <w:right w:val="single" w:color="000000" w:sz="4" w:space="0"/>
            </w:tcBorders>
          </w:tcPr>
          <w:p w14:paraId="4D58742E">
            <w:pPr>
              <w:jc w:val="center"/>
              <w:rPr>
                <w:b/>
                <w:color w:val="FF0000"/>
              </w:rPr>
            </w:pPr>
          </w:p>
          <w:p w14:paraId="556DE5D9">
            <w:pPr>
              <w:jc w:val="center"/>
              <w:rPr>
                <w:b/>
                <w:color w:val="FF0000"/>
              </w:rPr>
            </w:pPr>
            <w:r>
              <w:rPr>
                <w:rFonts w:ascii="Times New Roman" w:hAnsi="Times New Roman" w:cs="Times New Roman"/>
                <w:b/>
                <w:color w:val="FF0000"/>
                <w:szCs w:val="24"/>
              </w:rPr>
              <w:t>5150</w:t>
            </w:r>
          </w:p>
        </w:tc>
        <w:tc>
          <w:tcPr>
            <w:tcW w:w="1270" w:type="pct"/>
            <w:tcBorders>
              <w:top w:val="single" w:color="000000" w:sz="4" w:space="0"/>
              <w:left w:val="nil"/>
              <w:bottom w:val="single" w:color="000000" w:sz="4" w:space="0"/>
              <w:right w:val="single" w:color="000000" w:sz="4" w:space="0"/>
            </w:tcBorders>
          </w:tcPr>
          <w:p w14:paraId="74178734">
            <w:pPr>
              <w:jc w:val="center"/>
              <w:rPr>
                <w:b/>
                <w:color w:val="FF0000"/>
              </w:rPr>
            </w:pPr>
          </w:p>
          <w:p w14:paraId="45AAB9C5">
            <w:pPr>
              <w:jc w:val="center"/>
              <w:rPr>
                <w:b/>
                <w:color w:val="FF0000"/>
              </w:rPr>
            </w:pPr>
            <w:r>
              <w:rPr>
                <w:b/>
                <w:color w:val="FF0000"/>
              </w:rPr>
              <w:t>11</w:t>
            </w:r>
            <w:r>
              <w:rPr>
                <w:rFonts w:hint="eastAsia"/>
                <w:b/>
                <w:color w:val="FF0000"/>
              </w:rPr>
              <w:t>月</w:t>
            </w:r>
            <w:r>
              <w:rPr>
                <w:b/>
                <w:color w:val="FF0000"/>
              </w:rPr>
              <w:t>14日前务必到货并保证一次性合格</w:t>
            </w:r>
          </w:p>
        </w:tc>
      </w:tr>
      <w:tr w14:paraId="0668D3E7">
        <w:tblPrEx>
          <w:tblCellMar>
            <w:top w:w="0" w:type="dxa"/>
            <w:left w:w="108" w:type="dxa"/>
            <w:bottom w:w="0" w:type="dxa"/>
            <w:right w:w="108" w:type="dxa"/>
          </w:tblCellMar>
        </w:tblPrEx>
        <w:trPr>
          <w:trHeight w:val="740" w:hRule="atLeast"/>
        </w:trPr>
        <w:tc>
          <w:tcPr>
            <w:tcW w:w="1135" w:type="pct"/>
            <w:tcBorders>
              <w:top w:val="single" w:color="auto" w:sz="4" w:space="0"/>
              <w:left w:val="single" w:color="auto" w:sz="4" w:space="0"/>
              <w:bottom w:val="single" w:color="auto" w:sz="4" w:space="0"/>
              <w:right w:val="single" w:color="auto" w:sz="4" w:space="0"/>
            </w:tcBorders>
          </w:tcPr>
          <w:p w14:paraId="08F8E2EC">
            <w:pPr>
              <w:jc w:val="center"/>
              <w:rPr>
                <w:b/>
                <w:color w:val="FF0000"/>
              </w:rPr>
            </w:pPr>
          </w:p>
          <w:p w14:paraId="4F262750">
            <w:pPr>
              <w:jc w:val="center"/>
              <w:rPr>
                <w:b/>
                <w:color w:val="FF0000"/>
              </w:rPr>
            </w:pPr>
            <w:r>
              <w:rPr>
                <w:rFonts w:ascii="Times New Roman" w:hAnsi="Times New Roman" w:cs="Times New Roman"/>
                <w:b/>
                <w:color w:val="FF0000"/>
                <w:szCs w:val="24"/>
              </w:rPr>
              <w:t>红花\\\饮片</w:t>
            </w:r>
          </w:p>
        </w:tc>
        <w:tc>
          <w:tcPr>
            <w:tcW w:w="1802" w:type="pct"/>
            <w:tcBorders>
              <w:top w:val="single" w:color="000000" w:sz="4" w:space="0"/>
              <w:left w:val="nil"/>
              <w:bottom w:val="single" w:color="000000" w:sz="4" w:space="0"/>
              <w:right w:val="single" w:color="000000" w:sz="4" w:space="0"/>
            </w:tcBorders>
          </w:tcPr>
          <w:p w14:paraId="05BF0F05">
            <w:pPr>
              <w:jc w:val="center"/>
              <w:rPr>
                <w:b/>
                <w:color w:val="FF0000"/>
              </w:rPr>
            </w:pPr>
          </w:p>
          <w:p w14:paraId="0DAFD5F6">
            <w:pPr>
              <w:jc w:val="center"/>
              <w:rPr>
                <w:b/>
                <w:color w:val="FF0000"/>
              </w:rPr>
            </w:pPr>
            <w:bookmarkStart w:id="5" w:name="OLE_LINK11"/>
            <w:r>
              <w:rPr>
                <w:rFonts w:hint="eastAsia"/>
                <w:b/>
                <w:color w:val="FF0000"/>
              </w:rPr>
              <w:t>符合202</w:t>
            </w:r>
            <w:r>
              <w:rPr>
                <w:b/>
                <w:color w:val="FF0000"/>
              </w:rPr>
              <w:t>5</w:t>
            </w:r>
            <w:r>
              <w:rPr>
                <w:rFonts w:hint="eastAsia"/>
                <w:b/>
                <w:color w:val="FF0000"/>
              </w:rPr>
              <w:t>年版《中国药典》标准及</w:t>
            </w:r>
          </w:p>
          <w:p w14:paraId="2DAFF91D">
            <w:pPr>
              <w:jc w:val="center"/>
              <w:rPr>
                <w:b/>
                <w:color w:val="FF0000"/>
              </w:rPr>
            </w:pPr>
            <w:r>
              <w:rPr>
                <w:b/>
                <w:color w:val="FF0000"/>
              </w:rPr>
              <w:t>哈药集团</w:t>
            </w:r>
            <w:r>
              <w:rPr>
                <w:rFonts w:hint="eastAsia"/>
                <w:b/>
                <w:color w:val="FF0000"/>
              </w:rPr>
              <w:t>世一堂制药厂</w:t>
            </w:r>
            <w:r>
              <w:rPr>
                <w:b/>
                <w:color w:val="FF0000"/>
              </w:rPr>
              <w:t>内控标准</w:t>
            </w:r>
            <w:bookmarkEnd w:id="5"/>
          </w:p>
        </w:tc>
        <w:tc>
          <w:tcPr>
            <w:tcW w:w="793" w:type="pct"/>
            <w:tcBorders>
              <w:top w:val="single" w:color="000000" w:sz="4" w:space="0"/>
              <w:left w:val="nil"/>
              <w:bottom w:val="single" w:color="000000" w:sz="4" w:space="0"/>
              <w:right w:val="single" w:color="000000" w:sz="4" w:space="0"/>
            </w:tcBorders>
          </w:tcPr>
          <w:p w14:paraId="52F49098">
            <w:pPr>
              <w:jc w:val="center"/>
              <w:rPr>
                <w:b/>
                <w:color w:val="FF0000"/>
              </w:rPr>
            </w:pPr>
          </w:p>
          <w:p w14:paraId="0B5C06DE">
            <w:pPr>
              <w:jc w:val="center"/>
              <w:rPr>
                <w:b/>
                <w:color w:val="FF0000"/>
              </w:rPr>
            </w:pPr>
            <w:r>
              <w:rPr>
                <w:b/>
                <w:color w:val="FF0000"/>
              </w:rPr>
              <w:t>1900</w:t>
            </w:r>
          </w:p>
        </w:tc>
        <w:tc>
          <w:tcPr>
            <w:tcW w:w="1270" w:type="pct"/>
            <w:tcBorders>
              <w:top w:val="single" w:color="000000" w:sz="4" w:space="0"/>
              <w:left w:val="nil"/>
              <w:bottom w:val="single" w:color="000000" w:sz="4" w:space="0"/>
              <w:right w:val="single" w:color="000000" w:sz="4" w:space="0"/>
            </w:tcBorders>
          </w:tcPr>
          <w:p w14:paraId="6480187C">
            <w:pPr>
              <w:jc w:val="center"/>
              <w:rPr>
                <w:b/>
                <w:color w:val="FF0000"/>
              </w:rPr>
            </w:pPr>
          </w:p>
          <w:p w14:paraId="213842D6">
            <w:pPr>
              <w:jc w:val="center"/>
              <w:rPr>
                <w:b/>
                <w:color w:val="FF0000"/>
              </w:rPr>
            </w:pPr>
            <w:r>
              <w:rPr>
                <w:b/>
                <w:color w:val="FF0000"/>
              </w:rPr>
              <w:t>11</w:t>
            </w:r>
            <w:r>
              <w:rPr>
                <w:rFonts w:hint="eastAsia"/>
                <w:b/>
                <w:color w:val="FF0000"/>
              </w:rPr>
              <w:t>月</w:t>
            </w:r>
            <w:r>
              <w:rPr>
                <w:b/>
                <w:color w:val="FF0000"/>
              </w:rPr>
              <w:t>14日前务必到货并保证一次性合格</w:t>
            </w:r>
          </w:p>
        </w:tc>
      </w:tr>
      <w:tr w14:paraId="0AC7836D">
        <w:tblPrEx>
          <w:tblCellMar>
            <w:top w:w="0" w:type="dxa"/>
            <w:left w:w="108" w:type="dxa"/>
            <w:bottom w:w="0" w:type="dxa"/>
            <w:right w:w="108" w:type="dxa"/>
          </w:tblCellMar>
        </w:tblPrEx>
        <w:trPr>
          <w:trHeight w:val="740" w:hRule="atLeast"/>
        </w:trPr>
        <w:tc>
          <w:tcPr>
            <w:tcW w:w="1135" w:type="pct"/>
            <w:tcBorders>
              <w:top w:val="single" w:color="auto" w:sz="4" w:space="0"/>
              <w:left w:val="single" w:color="auto" w:sz="4" w:space="0"/>
              <w:bottom w:val="single" w:color="auto" w:sz="4" w:space="0"/>
              <w:right w:val="single" w:color="auto" w:sz="4" w:space="0"/>
            </w:tcBorders>
          </w:tcPr>
          <w:p w14:paraId="7E95F551">
            <w:pPr>
              <w:jc w:val="center"/>
              <w:rPr>
                <w:rFonts w:ascii="Times New Roman" w:hAnsi="Times New Roman" w:cs="Times New Roman"/>
                <w:b/>
                <w:color w:val="FF0000"/>
                <w:szCs w:val="24"/>
              </w:rPr>
            </w:pPr>
          </w:p>
          <w:p w14:paraId="59F131AA">
            <w:pPr>
              <w:jc w:val="center"/>
              <w:rPr>
                <w:b/>
                <w:color w:val="FF0000"/>
              </w:rPr>
            </w:pPr>
            <w:r>
              <w:rPr>
                <w:rFonts w:ascii="Times New Roman" w:hAnsi="Times New Roman" w:cs="Times New Roman"/>
                <w:b/>
                <w:color w:val="FF0000"/>
                <w:szCs w:val="24"/>
              </w:rPr>
              <w:t>桃仁\\\饮片</w:t>
            </w:r>
          </w:p>
        </w:tc>
        <w:tc>
          <w:tcPr>
            <w:tcW w:w="1802" w:type="pct"/>
            <w:tcBorders>
              <w:top w:val="single" w:color="000000" w:sz="4" w:space="0"/>
              <w:left w:val="nil"/>
              <w:bottom w:val="single" w:color="000000" w:sz="4" w:space="0"/>
              <w:right w:val="single" w:color="000000" w:sz="4" w:space="0"/>
            </w:tcBorders>
          </w:tcPr>
          <w:p w14:paraId="150B2FBC">
            <w:pPr>
              <w:jc w:val="center"/>
              <w:rPr>
                <w:b/>
                <w:color w:val="FF0000"/>
              </w:rPr>
            </w:pPr>
          </w:p>
          <w:p w14:paraId="69330521">
            <w:pPr>
              <w:jc w:val="center"/>
              <w:rPr>
                <w:b/>
                <w:color w:val="FF0000"/>
              </w:rPr>
            </w:pPr>
            <w:r>
              <w:rPr>
                <w:rFonts w:hint="eastAsia"/>
                <w:b/>
                <w:color w:val="FF0000"/>
              </w:rPr>
              <w:t>符合202</w:t>
            </w:r>
            <w:r>
              <w:rPr>
                <w:b/>
                <w:color w:val="FF0000"/>
              </w:rPr>
              <w:t>5</w:t>
            </w:r>
            <w:r>
              <w:rPr>
                <w:rFonts w:hint="eastAsia"/>
                <w:b/>
                <w:color w:val="FF0000"/>
              </w:rPr>
              <w:t>年版《中国药典》标准及</w:t>
            </w:r>
          </w:p>
          <w:p w14:paraId="6558A7EA">
            <w:pPr>
              <w:jc w:val="center"/>
              <w:rPr>
                <w:rFonts w:hint="eastAsia"/>
                <w:b/>
                <w:color w:val="FF0000"/>
              </w:rPr>
            </w:pPr>
            <w:r>
              <w:rPr>
                <w:b/>
                <w:color w:val="FF0000"/>
              </w:rPr>
              <w:t>哈药集团</w:t>
            </w:r>
            <w:r>
              <w:rPr>
                <w:rFonts w:hint="eastAsia"/>
                <w:b/>
                <w:color w:val="FF0000"/>
              </w:rPr>
              <w:t>世一堂制药厂</w:t>
            </w:r>
            <w:r>
              <w:rPr>
                <w:b/>
                <w:color w:val="FF0000"/>
              </w:rPr>
              <w:t>内控标准</w:t>
            </w:r>
          </w:p>
        </w:tc>
        <w:tc>
          <w:tcPr>
            <w:tcW w:w="793" w:type="pct"/>
            <w:tcBorders>
              <w:top w:val="single" w:color="000000" w:sz="4" w:space="0"/>
              <w:left w:val="nil"/>
              <w:bottom w:val="single" w:color="000000" w:sz="4" w:space="0"/>
              <w:right w:val="single" w:color="000000" w:sz="4" w:space="0"/>
            </w:tcBorders>
          </w:tcPr>
          <w:p w14:paraId="152EAF8D">
            <w:pPr>
              <w:jc w:val="center"/>
              <w:rPr>
                <w:b/>
                <w:color w:val="FF0000"/>
              </w:rPr>
            </w:pPr>
          </w:p>
          <w:p w14:paraId="3B116B25">
            <w:pPr>
              <w:jc w:val="center"/>
              <w:rPr>
                <w:b/>
                <w:color w:val="FF0000"/>
              </w:rPr>
            </w:pPr>
            <w:r>
              <w:rPr>
                <w:rFonts w:hint="eastAsia"/>
                <w:b/>
                <w:color w:val="FF0000"/>
              </w:rPr>
              <w:t>6000</w:t>
            </w:r>
          </w:p>
        </w:tc>
        <w:tc>
          <w:tcPr>
            <w:tcW w:w="1270" w:type="pct"/>
            <w:tcBorders>
              <w:top w:val="single" w:color="000000" w:sz="4" w:space="0"/>
              <w:left w:val="nil"/>
              <w:bottom w:val="single" w:color="000000" w:sz="4" w:space="0"/>
              <w:right w:val="single" w:color="000000" w:sz="4" w:space="0"/>
            </w:tcBorders>
          </w:tcPr>
          <w:p w14:paraId="264849C1">
            <w:pPr>
              <w:jc w:val="center"/>
              <w:rPr>
                <w:b/>
                <w:color w:val="FF0000"/>
              </w:rPr>
            </w:pPr>
          </w:p>
          <w:p w14:paraId="3E422663">
            <w:pPr>
              <w:jc w:val="center"/>
              <w:rPr>
                <w:b/>
                <w:color w:val="FF0000"/>
              </w:rPr>
            </w:pPr>
            <w:r>
              <w:rPr>
                <w:b/>
                <w:color w:val="FF0000"/>
              </w:rPr>
              <w:t>11</w:t>
            </w:r>
            <w:r>
              <w:rPr>
                <w:rFonts w:hint="eastAsia"/>
                <w:b/>
                <w:color w:val="FF0000"/>
              </w:rPr>
              <w:t>月</w:t>
            </w:r>
            <w:r>
              <w:rPr>
                <w:b/>
                <w:color w:val="FF0000"/>
              </w:rPr>
              <w:t>14日前务必到货并保证一次性合格</w:t>
            </w:r>
          </w:p>
        </w:tc>
      </w:tr>
    </w:tbl>
    <w:p w14:paraId="2F4B6E7B">
      <w:pPr>
        <w:spacing w:line="480" w:lineRule="exact"/>
        <w:rPr>
          <w:color w:val="FF0000"/>
          <w:sz w:val="24"/>
          <w:szCs w:val="24"/>
        </w:rPr>
      </w:pPr>
    </w:p>
    <w:p w14:paraId="73D89EE5">
      <w:pPr>
        <w:spacing w:line="480" w:lineRule="exact"/>
        <w:ind w:left="-283" w:leftChars="-135"/>
        <w:rPr>
          <w:sz w:val="24"/>
          <w:szCs w:val="24"/>
        </w:rPr>
      </w:pPr>
      <w:r>
        <w:rPr>
          <w:rFonts w:hint="eastAsia"/>
          <w:sz w:val="24"/>
          <w:szCs w:val="24"/>
        </w:rPr>
        <w:t>二、投标须知</w:t>
      </w:r>
    </w:p>
    <w:p w14:paraId="0617024E">
      <w:pPr>
        <w:spacing w:line="480" w:lineRule="exact"/>
        <w:ind w:left="-283" w:leftChars="-135" w:firstLine="480" w:firstLineChars="200"/>
        <w:rPr>
          <w:sz w:val="24"/>
          <w:szCs w:val="24"/>
        </w:rPr>
      </w:pPr>
      <w:r>
        <w:rPr>
          <w:rFonts w:hint="eastAsia"/>
          <w:sz w:val="24"/>
          <w:szCs w:val="24"/>
        </w:rPr>
        <w:t>新供应商将企业盖公章的全套资质电子版及样品图片在截止日期前发送至指定邮箱，未在截止时间前发送的供应商或者资质材料不全的厂商视为废标。</w:t>
      </w:r>
    </w:p>
    <w:p w14:paraId="1A036CC7">
      <w:pPr>
        <w:spacing w:line="480" w:lineRule="exact"/>
        <w:ind w:left="-283" w:leftChars="-135" w:right="-57" w:rightChars="-27"/>
        <w:rPr>
          <w:sz w:val="24"/>
          <w:szCs w:val="24"/>
        </w:rPr>
      </w:pPr>
      <w:r>
        <w:rPr>
          <w:rFonts w:hint="eastAsia"/>
          <w:sz w:val="24"/>
          <w:szCs w:val="24"/>
        </w:rPr>
        <w:t>1、投标报名：参与投标的新合作供应商申请投标时，必须提供</w:t>
      </w:r>
      <w:r>
        <w:rPr>
          <w:rFonts w:hint="eastAsia"/>
          <w:color w:val="FF0000"/>
          <w:sz w:val="24"/>
          <w:szCs w:val="24"/>
        </w:rPr>
        <w:t>完整企业资质（要求见附件）</w:t>
      </w:r>
      <w:r>
        <w:rPr>
          <w:rFonts w:hint="eastAsia"/>
          <w:sz w:val="24"/>
          <w:szCs w:val="24"/>
        </w:rPr>
        <w:t>在</w:t>
      </w:r>
      <w:r>
        <w:rPr>
          <w:rFonts w:hint="eastAsia"/>
          <w:color w:val="FF0000"/>
          <w:sz w:val="24"/>
          <w:szCs w:val="24"/>
        </w:rPr>
        <w:t>202</w:t>
      </w:r>
      <w:r>
        <w:rPr>
          <w:color w:val="FF0000"/>
          <w:sz w:val="24"/>
          <w:szCs w:val="24"/>
        </w:rPr>
        <w:t>5</w:t>
      </w:r>
      <w:r>
        <w:rPr>
          <w:rFonts w:hint="eastAsia"/>
          <w:color w:val="FF0000"/>
          <w:sz w:val="24"/>
          <w:szCs w:val="24"/>
        </w:rPr>
        <w:t>年</w:t>
      </w:r>
      <w:r>
        <w:rPr>
          <w:color w:val="FF0000"/>
          <w:sz w:val="24"/>
          <w:szCs w:val="24"/>
        </w:rPr>
        <w:t>11</w:t>
      </w:r>
      <w:r>
        <w:rPr>
          <w:rFonts w:hint="eastAsia"/>
          <w:color w:val="FF0000"/>
          <w:sz w:val="24"/>
          <w:szCs w:val="24"/>
        </w:rPr>
        <w:t>月</w:t>
      </w:r>
      <w:r>
        <w:rPr>
          <w:color w:val="FF0000"/>
          <w:sz w:val="24"/>
          <w:szCs w:val="24"/>
        </w:rPr>
        <w:t>3</w:t>
      </w:r>
      <w:r>
        <w:rPr>
          <w:rFonts w:hint="eastAsia"/>
          <w:color w:val="FF0000"/>
          <w:sz w:val="24"/>
          <w:szCs w:val="24"/>
        </w:rPr>
        <w:t>日</w:t>
      </w:r>
      <w:r>
        <w:rPr>
          <w:color w:val="FF0000"/>
          <w:sz w:val="24"/>
          <w:szCs w:val="24"/>
        </w:rPr>
        <w:t>12</w:t>
      </w:r>
      <w:r>
        <w:rPr>
          <w:rFonts w:hint="eastAsia"/>
          <w:color w:val="FF0000"/>
          <w:sz w:val="24"/>
          <w:szCs w:val="24"/>
        </w:rPr>
        <w:t>:</w:t>
      </w:r>
      <w:r>
        <w:rPr>
          <w:color w:val="FF0000"/>
          <w:sz w:val="24"/>
          <w:szCs w:val="24"/>
        </w:rPr>
        <w:t>0</w:t>
      </w:r>
      <w:r>
        <w:rPr>
          <w:rFonts w:hint="eastAsia"/>
          <w:color w:val="FF0000"/>
          <w:sz w:val="24"/>
          <w:szCs w:val="24"/>
        </w:rPr>
        <w:t>0</w:t>
      </w:r>
      <w:r>
        <w:rPr>
          <w:rFonts w:hint="eastAsia"/>
          <w:sz w:val="24"/>
          <w:szCs w:val="24"/>
        </w:rPr>
        <w:t>前发至我公司指定邮箱</w:t>
      </w:r>
      <w:r>
        <w:rPr>
          <w:color w:val="FF0000"/>
          <w:sz w:val="24"/>
          <w:szCs w:val="24"/>
        </w:rPr>
        <w:t>liushuai@hayao.com</w:t>
      </w:r>
      <w:r>
        <w:rPr>
          <w:rFonts w:hint="eastAsia"/>
          <w:sz w:val="24"/>
          <w:szCs w:val="24"/>
        </w:rPr>
        <w:t>。同时附样品图片（所附图片必须代表大货）及</w:t>
      </w:r>
      <w:r>
        <w:rPr>
          <w:rFonts w:hint="eastAsia"/>
          <w:color w:val="FF0000"/>
          <w:sz w:val="24"/>
          <w:szCs w:val="24"/>
        </w:rPr>
        <w:t>投标业务员联系方式</w:t>
      </w:r>
      <w:r>
        <w:rPr>
          <w:rFonts w:hint="eastAsia"/>
          <w:sz w:val="24"/>
          <w:szCs w:val="24"/>
        </w:rPr>
        <w:t>，以便沟通哈药招采系统注册、报价操作问题，注意：</w:t>
      </w:r>
      <w:r>
        <w:rPr>
          <w:rFonts w:hint="eastAsia"/>
          <w:b/>
          <w:color w:val="FF0000"/>
          <w:sz w:val="24"/>
          <w:szCs w:val="24"/>
        </w:rPr>
        <w:t>邮箱报名时，不可以报价格</w:t>
      </w:r>
      <w:r>
        <w:rPr>
          <w:rFonts w:hint="eastAsia"/>
          <w:b/>
          <w:sz w:val="24"/>
          <w:szCs w:val="24"/>
        </w:rPr>
        <w:t>。</w:t>
      </w:r>
      <w:r>
        <w:rPr>
          <w:rFonts w:hint="eastAsia"/>
          <w:b/>
          <w:color w:val="FF0000"/>
          <w:sz w:val="24"/>
          <w:szCs w:val="24"/>
        </w:rPr>
        <w:t>系统报价截止时间2</w:t>
      </w:r>
      <w:r>
        <w:rPr>
          <w:b/>
          <w:color w:val="FF0000"/>
          <w:sz w:val="24"/>
          <w:szCs w:val="24"/>
        </w:rPr>
        <w:t>025年11</w:t>
      </w:r>
      <w:r>
        <w:rPr>
          <w:rFonts w:hint="eastAsia"/>
          <w:b/>
          <w:color w:val="FF0000"/>
          <w:sz w:val="24"/>
          <w:szCs w:val="24"/>
        </w:rPr>
        <w:t>月</w:t>
      </w:r>
      <w:r>
        <w:rPr>
          <w:b/>
          <w:color w:val="FF0000"/>
          <w:sz w:val="24"/>
          <w:szCs w:val="24"/>
        </w:rPr>
        <w:t>4日9</w:t>
      </w:r>
      <w:r>
        <w:rPr>
          <w:rFonts w:hint="eastAsia"/>
          <w:b/>
          <w:color w:val="FF0000"/>
          <w:sz w:val="24"/>
          <w:szCs w:val="24"/>
        </w:rPr>
        <w:t>：</w:t>
      </w:r>
      <w:r>
        <w:rPr>
          <w:b/>
          <w:color w:val="FF0000"/>
          <w:sz w:val="24"/>
          <w:szCs w:val="24"/>
        </w:rPr>
        <w:t>00</w:t>
      </w:r>
    </w:p>
    <w:p w14:paraId="006A189C">
      <w:pPr>
        <w:spacing w:line="480" w:lineRule="exact"/>
        <w:ind w:left="-283" w:leftChars="-135"/>
        <w:rPr>
          <w:sz w:val="24"/>
          <w:szCs w:val="24"/>
        </w:rPr>
      </w:pPr>
      <w:r>
        <w:rPr>
          <w:sz w:val="24"/>
          <w:szCs w:val="24"/>
        </w:rPr>
        <w:t>2</w:t>
      </w:r>
      <w:r>
        <w:rPr>
          <w:rFonts w:hint="eastAsia"/>
          <w:sz w:val="24"/>
          <w:szCs w:val="24"/>
        </w:rPr>
        <w:t>、发票：凡竞标客户需开具</w:t>
      </w:r>
      <w:r>
        <w:rPr>
          <w:rFonts w:hint="eastAsia"/>
          <w:color w:val="FF0000"/>
          <w:sz w:val="24"/>
          <w:szCs w:val="24"/>
        </w:rPr>
        <w:t>9%或1</w:t>
      </w:r>
      <w:r>
        <w:rPr>
          <w:color w:val="FF0000"/>
          <w:sz w:val="24"/>
          <w:szCs w:val="24"/>
        </w:rPr>
        <w:t>3</w:t>
      </w:r>
      <w:r>
        <w:rPr>
          <w:rFonts w:hint="eastAsia"/>
          <w:color w:val="FF0000"/>
          <w:sz w:val="24"/>
          <w:szCs w:val="24"/>
        </w:rPr>
        <w:t>%的增值税专用发票</w:t>
      </w:r>
      <w:r>
        <w:rPr>
          <w:rFonts w:hint="eastAsia"/>
          <w:sz w:val="24"/>
          <w:szCs w:val="24"/>
        </w:rPr>
        <w:t>。</w:t>
      </w:r>
    </w:p>
    <w:p w14:paraId="63AAFD20">
      <w:pPr>
        <w:spacing w:line="480" w:lineRule="exact"/>
        <w:ind w:left="-283" w:leftChars="-135"/>
        <w:rPr>
          <w:sz w:val="24"/>
          <w:szCs w:val="24"/>
        </w:rPr>
      </w:pPr>
      <w:r>
        <w:rPr>
          <w:sz w:val="24"/>
          <w:szCs w:val="24"/>
        </w:rPr>
        <w:t>3</w:t>
      </w:r>
      <w:r>
        <w:rPr>
          <w:rFonts w:hint="eastAsia"/>
          <w:sz w:val="24"/>
          <w:szCs w:val="24"/>
        </w:rPr>
        <w:t>、付款方式：货到合格后，3个月账期付6个月承兑。</w:t>
      </w:r>
      <w:r>
        <w:rPr>
          <w:rFonts w:hint="eastAsia" w:hAnsi="宋体"/>
          <w:sz w:val="24"/>
        </w:rPr>
        <w:t>（特殊</w:t>
      </w:r>
      <w:r>
        <w:rPr>
          <w:rFonts w:hAnsi="宋体"/>
          <w:sz w:val="24"/>
        </w:rPr>
        <w:t>物料</w:t>
      </w:r>
      <w:r>
        <w:rPr>
          <w:rFonts w:hint="eastAsia" w:hAnsi="宋体"/>
          <w:sz w:val="24"/>
        </w:rPr>
        <w:t>付款方式</w:t>
      </w:r>
      <w:r>
        <w:rPr>
          <w:rFonts w:hAnsi="宋体"/>
          <w:sz w:val="24"/>
        </w:rPr>
        <w:t>可在招标过程中磋商。</w:t>
      </w:r>
      <w:r>
        <w:rPr>
          <w:rFonts w:hint="eastAsia" w:hAnsi="宋体"/>
          <w:sz w:val="24"/>
        </w:rPr>
        <w:t>）</w:t>
      </w:r>
    </w:p>
    <w:p w14:paraId="43D9C981">
      <w:pPr>
        <w:spacing w:line="480" w:lineRule="exact"/>
        <w:ind w:left="-283" w:leftChars="-135"/>
        <w:rPr>
          <w:sz w:val="24"/>
          <w:szCs w:val="24"/>
        </w:rPr>
      </w:pPr>
      <w:r>
        <w:rPr>
          <w:sz w:val="24"/>
          <w:szCs w:val="24"/>
        </w:rPr>
        <w:t>4</w:t>
      </w:r>
      <w:r>
        <w:rPr>
          <w:rFonts w:hint="eastAsia"/>
          <w:sz w:val="24"/>
          <w:szCs w:val="24"/>
        </w:rPr>
        <w:t>、保证金：凡新合作单位中标，签订合同之前投标人须交纳2</w:t>
      </w:r>
      <w:r>
        <w:rPr>
          <w:sz w:val="24"/>
          <w:szCs w:val="24"/>
        </w:rPr>
        <w:t>000元</w:t>
      </w:r>
      <w:r>
        <w:rPr>
          <w:rFonts w:hint="eastAsia"/>
          <w:sz w:val="24"/>
          <w:szCs w:val="24"/>
        </w:rPr>
        <w:t>的履约保证金（新合作客户履约保证金以电汇方式支付）。</w:t>
      </w:r>
    </w:p>
    <w:p w14:paraId="76A7677E">
      <w:pPr>
        <w:spacing w:line="480" w:lineRule="exact"/>
        <w:ind w:left="-283" w:leftChars="-135"/>
        <w:rPr>
          <w:sz w:val="24"/>
          <w:szCs w:val="24"/>
        </w:rPr>
      </w:pPr>
      <w:r>
        <w:rPr>
          <w:sz w:val="24"/>
          <w:szCs w:val="24"/>
        </w:rPr>
        <w:t>5</w:t>
      </w:r>
      <w:r>
        <w:rPr>
          <w:rFonts w:hint="eastAsia"/>
          <w:sz w:val="24"/>
          <w:szCs w:val="24"/>
        </w:rPr>
        <w:t>、中标通知：综合评标后7个工作日内（投标结束截止15天内）我公司将通知中标客户，落标客户不另行通知。</w:t>
      </w:r>
    </w:p>
    <w:p w14:paraId="7F607226">
      <w:pPr>
        <w:spacing w:line="480" w:lineRule="exact"/>
        <w:ind w:left="-283" w:leftChars="-135"/>
        <w:rPr>
          <w:sz w:val="24"/>
          <w:szCs w:val="24"/>
        </w:rPr>
      </w:pPr>
      <w:r>
        <w:rPr>
          <w:rFonts w:hint="eastAsia"/>
          <w:sz w:val="24"/>
          <w:szCs w:val="24"/>
        </w:rPr>
        <w:t>三、违约责任</w:t>
      </w:r>
    </w:p>
    <w:p w14:paraId="0C861C97">
      <w:pPr>
        <w:spacing w:line="480" w:lineRule="exact"/>
        <w:ind w:left="-283" w:leftChars="-135"/>
        <w:rPr>
          <w:sz w:val="24"/>
          <w:szCs w:val="24"/>
        </w:rPr>
      </w:pPr>
      <w:r>
        <w:rPr>
          <w:rFonts w:hint="eastAsia"/>
          <w:sz w:val="24"/>
          <w:szCs w:val="24"/>
        </w:rPr>
        <w:t>1、信用：中标客户请于接到通知的5个工作日内交纳履约保证金、签订购销合同，逾期视为自动弃标，并列为失信供应商，禁止其参加我公司的一切采购投标。</w:t>
      </w:r>
    </w:p>
    <w:p w14:paraId="3EE0131A">
      <w:pPr>
        <w:spacing w:line="480" w:lineRule="exact"/>
        <w:ind w:left="-283" w:leftChars="-135"/>
        <w:rPr>
          <w:sz w:val="24"/>
          <w:szCs w:val="24"/>
        </w:rPr>
      </w:pPr>
      <w:r>
        <w:rPr>
          <w:rFonts w:hint="eastAsia"/>
          <w:sz w:val="24"/>
          <w:szCs w:val="24"/>
        </w:rPr>
        <w:t>2、合同履行：中标签订合同后不按合同履行送货义务的罚没保证金；要求来货与投标样品图片一致，否则拒收；来货数量和来货时间按合同严格履行。</w:t>
      </w:r>
    </w:p>
    <w:p w14:paraId="564F6375">
      <w:pPr>
        <w:spacing w:line="480" w:lineRule="exact"/>
        <w:ind w:left="-283" w:leftChars="-135"/>
        <w:rPr>
          <w:sz w:val="24"/>
          <w:szCs w:val="24"/>
        </w:rPr>
      </w:pPr>
      <w:r>
        <w:rPr>
          <w:rFonts w:hint="eastAsia"/>
          <w:sz w:val="24"/>
          <w:szCs w:val="24"/>
        </w:rPr>
        <w:t>3、到货延迟：所有来货未按照合同约定日期到货（延期到货未经同意的），每延迟一天到货罚款货物总额的0.5%。</w:t>
      </w:r>
    </w:p>
    <w:p w14:paraId="24E5F9D0">
      <w:pPr>
        <w:spacing w:line="480" w:lineRule="exact"/>
        <w:ind w:left="-283" w:leftChars="-135"/>
        <w:rPr>
          <w:sz w:val="24"/>
          <w:szCs w:val="24"/>
        </w:rPr>
      </w:pPr>
      <w:r>
        <w:rPr>
          <w:rFonts w:hint="eastAsia"/>
          <w:sz w:val="24"/>
          <w:szCs w:val="24"/>
        </w:rPr>
        <w:t>4、不合格处理：到厂药材检测不合格的，供应商在接到我方通知后7日内需尽快办理退货事宜，超出我公司规定退货期限的，每日将收取0.5%货款总额的仓储费。</w:t>
      </w:r>
    </w:p>
    <w:p w14:paraId="5AE19835">
      <w:pPr>
        <w:spacing w:line="480" w:lineRule="exact"/>
        <w:ind w:left="-283" w:leftChars="-135"/>
        <w:rPr>
          <w:sz w:val="24"/>
          <w:szCs w:val="24"/>
        </w:rPr>
      </w:pPr>
      <w:r>
        <w:rPr>
          <w:rFonts w:hint="eastAsia"/>
          <w:sz w:val="24"/>
          <w:szCs w:val="24"/>
        </w:rPr>
        <w:t>5、退货处理：所有来货经检测不合格退货的，退货运费、装卸车费由供方承担。</w:t>
      </w:r>
    </w:p>
    <w:p w14:paraId="1241B60B">
      <w:pPr>
        <w:spacing w:line="480" w:lineRule="exact"/>
        <w:ind w:left="-283" w:leftChars="-135"/>
        <w:rPr>
          <w:sz w:val="24"/>
          <w:szCs w:val="24"/>
        </w:rPr>
      </w:pPr>
      <w:r>
        <w:rPr>
          <w:rFonts w:hint="eastAsia"/>
          <w:sz w:val="24"/>
          <w:szCs w:val="24"/>
        </w:rPr>
        <w:t>四、其他事宜</w:t>
      </w:r>
    </w:p>
    <w:p w14:paraId="1B3A6955">
      <w:pPr>
        <w:spacing w:line="480" w:lineRule="exact"/>
        <w:ind w:left="-283" w:leftChars="-135"/>
        <w:rPr>
          <w:sz w:val="24"/>
          <w:szCs w:val="24"/>
        </w:rPr>
      </w:pPr>
      <w:r>
        <w:rPr>
          <w:rFonts w:hint="eastAsia"/>
          <w:sz w:val="24"/>
          <w:szCs w:val="24"/>
        </w:rPr>
        <w:t>1、凡竞标客户不得恶意竞标或挂靠其他供应商，如发生任何后果均由投标企业和供货方承担。</w:t>
      </w:r>
    </w:p>
    <w:p w14:paraId="021D099F">
      <w:pPr>
        <w:spacing w:line="480" w:lineRule="exact"/>
        <w:ind w:left="-283" w:leftChars="-135"/>
        <w:rPr>
          <w:sz w:val="24"/>
          <w:szCs w:val="24"/>
        </w:rPr>
      </w:pPr>
      <w:r>
        <w:rPr>
          <w:rFonts w:hint="eastAsia"/>
          <w:sz w:val="24"/>
          <w:szCs w:val="24"/>
        </w:rPr>
        <w:t>2、采购原则以“道地产区和有种植基地的供应商为优先选择对象”同等条件下优先中标。</w:t>
      </w:r>
    </w:p>
    <w:p w14:paraId="20EEC9FE">
      <w:pPr>
        <w:spacing w:line="480" w:lineRule="exact"/>
        <w:ind w:left="-283" w:leftChars="-135"/>
        <w:rPr>
          <w:sz w:val="24"/>
          <w:szCs w:val="24"/>
        </w:rPr>
      </w:pPr>
      <w:r>
        <w:rPr>
          <w:rFonts w:hint="eastAsia"/>
          <w:sz w:val="24"/>
          <w:szCs w:val="24"/>
        </w:rPr>
        <w:t>五、投标联系方式</w:t>
      </w:r>
    </w:p>
    <w:p w14:paraId="5CA7A55C">
      <w:pPr>
        <w:spacing w:line="480" w:lineRule="exact"/>
        <w:ind w:left="-2" w:leftChars="-1"/>
        <w:rPr>
          <w:sz w:val="24"/>
          <w:szCs w:val="24"/>
        </w:rPr>
      </w:pPr>
      <w:r>
        <w:rPr>
          <w:rFonts w:hint="eastAsia"/>
          <w:sz w:val="24"/>
          <w:szCs w:val="24"/>
        </w:rPr>
        <w:t xml:space="preserve">1、标书投递邮箱 </w:t>
      </w:r>
      <w:r>
        <w:rPr>
          <w:sz w:val="24"/>
          <w:szCs w:val="24"/>
        </w:rPr>
        <w:t xml:space="preserve">  </w:t>
      </w:r>
      <w:r>
        <w:rPr>
          <w:color w:val="FF0000"/>
          <w:sz w:val="24"/>
          <w:szCs w:val="24"/>
        </w:rPr>
        <w:t>liushuai@hayao.com</w:t>
      </w:r>
    </w:p>
    <w:p w14:paraId="3841B5AC">
      <w:pPr>
        <w:spacing w:line="480" w:lineRule="exact"/>
        <w:rPr>
          <w:sz w:val="24"/>
          <w:szCs w:val="24"/>
        </w:rPr>
      </w:pPr>
      <w:r>
        <w:rPr>
          <w:sz w:val="24"/>
          <w:szCs w:val="24"/>
        </w:rPr>
        <w:t>2</w:t>
      </w:r>
      <w:r>
        <w:rPr>
          <w:rFonts w:hint="eastAsia"/>
          <w:sz w:val="24"/>
          <w:szCs w:val="24"/>
        </w:rPr>
        <w:t>、</w:t>
      </w:r>
      <w:r>
        <w:rPr>
          <w:sz w:val="24"/>
          <w:szCs w:val="24"/>
        </w:rPr>
        <w:t>招议标</w:t>
      </w:r>
      <w:r>
        <w:rPr>
          <w:rFonts w:hint="eastAsia"/>
          <w:sz w:val="24"/>
          <w:szCs w:val="24"/>
        </w:rPr>
        <w:t xml:space="preserve">专员 </w:t>
      </w:r>
      <w:r>
        <w:rPr>
          <w:sz w:val="24"/>
          <w:szCs w:val="24"/>
        </w:rPr>
        <w:t xml:space="preserve">   </w:t>
      </w:r>
      <w:r>
        <w:rPr>
          <w:rFonts w:hint="eastAsia"/>
          <w:sz w:val="24"/>
          <w:szCs w:val="24"/>
        </w:rPr>
        <w:t>刘先生0451-86386342</w:t>
      </w:r>
    </w:p>
    <w:p w14:paraId="5F8A320C">
      <w:pPr>
        <w:spacing w:line="480" w:lineRule="exact"/>
        <w:rPr>
          <w:sz w:val="24"/>
          <w:szCs w:val="24"/>
        </w:rPr>
      </w:pPr>
      <w:r>
        <w:rPr>
          <w:sz w:val="24"/>
          <w:szCs w:val="24"/>
        </w:rPr>
        <w:t>3</w:t>
      </w:r>
      <w:r>
        <w:rPr>
          <w:rFonts w:hint="eastAsia"/>
          <w:sz w:val="24"/>
          <w:szCs w:val="24"/>
        </w:rPr>
        <w:t>、</w:t>
      </w:r>
      <w:r>
        <w:rPr>
          <w:sz w:val="24"/>
          <w:szCs w:val="24"/>
        </w:rPr>
        <w:t>招议标</w:t>
      </w:r>
      <w:r>
        <w:rPr>
          <w:rFonts w:hint="eastAsia"/>
          <w:sz w:val="24"/>
          <w:szCs w:val="24"/>
        </w:rPr>
        <w:t xml:space="preserve">主管 </w:t>
      </w:r>
      <w:r>
        <w:rPr>
          <w:sz w:val="24"/>
          <w:szCs w:val="24"/>
        </w:rPr>
        <w:t xml:space="preserve">   </w:t>
      </w:r>
      <w:r>
        <w:rPr>
          <w:rFonts w:hint="eastAsia"/>
          <w:sz w:val="24"/>
          <w:szCs w:val="24"/>
        </w:rPr>
        <w:t>任先生</w:t>
      </w:r>
      <w:r>
        <w:rPr>
          <w:sz w:val="24"/>
          <w:szCs w:val="24"/>
        </w:rPr>
        <w:t xml:space="preserve"> </w:t>
      </w:r>
      <w:r>
        <w:rPr>
          <w:rFonts w:hint="eastAsia"/>
          <w:sz w:val="24"/>
          <w:szCs w:val="24"/>
        </w:rPr>
        <w:t>0451-86386661</w:t>
      </w:r>
    </w:p>
    <w:p w14:paraId="1C73F6A9">
      <w:pPr>
        <w:spacing w:line="480" w:lineRule="exact"/>
        <w:rPr>
          <w:sz w:val="24"/>
          <w:szCs w:val="24"/>
        </w:rPr>
      </w:pPr>
      <w:r>
        <w:rPr>
          <w:sz w:val="24"/>
          <w:szCs w:val="24"/>
        </w:rPr>
        <w:t>4</w:t>
      </w:r>
      <w:r>
        <w:rPr>
          <w:rFonts w:hint="eastAsia"/>
          <w:sz w:val="24"/>
          <w:szCs w:val="24"/>
        </w:rPr>
        <w:t xml:space="preserve">、采购联系人 </w:t>
      </w:r>
      <w:r>
        <w:rPr>
          <w:sz w:val="24"/>
          <w:szCs w:val="24"/>
        </w:rPr>
        <w:t xml:space="preserve">   </w:t>
      </w:r>
      <w:r>
        <w:rPr>
          <w:rFonts w:hint="eastAsia"/>
          <w:sz w:val="24"/>
          <w:szCs w:val="24"/>
        </w:rPr>
        <w:t>王先生</w:t>
      </w:r>
      <w:r>
        <w:rPr>
          <w:sz w:val="24"/>
          <w:szCs w:val="24"/>
        </w:rPr>
        <w:t>0451-86386740</w:t>
      </w:r>
    </w:p>
    <w:p w14:paraId="2B095486">
      <w:pPr>
        <w:spacing w:line="480" w:lineRule="exact"/>
        <w:rPr>
          <w:sz w:val="24"/>
          <w:szCs w:val="24"/>
        </w:rPr>
      </w:pPr>
      <w:r>
        <w:rPr>
          <w:sz w:val="24"/>
          <w:szCs w:val="24"/>
        </w:rPr>
        <w:t>5</w:t>
      </w:r>
      <w:r>
        <w:rPr>
          <w:rFonts w:hint="eastAsia"/>
          <w:sz w:val="24"/>
          <w:szCs w:val="24"/>
        </w:rPr>
        <w:t xml:space="preserve">、监督举报联系人 </w:t>
      </w:r>
      <w:r>
        <w:rPr>
          <w:sz w:val="24"/>
          <w:szCs w:val="24"/>
        </w:rPr>
        <w:t xml:space="preserve"> </w:t>
      </w:r>
      <w:r>
        <w:rPr>
          <w:rFonts w:hint="eastAsia"/>
          <w:sz w:val="24"/>
          <w:szCs w:val="24"/>
        </w:rPr>
        <w:t>冯先生</w:t>
      </w:r>
      <w:r>
        <w:rPr>
          <w:sz w:val="24"/>
          <w:szCs w:val="24"/>
        </w:rPr>
        <w:t xml:space="preserve">  13796827172    fengzy@hayao.com</w:t>
      </w:r>
    </w:p>
    <w:p w14:paraId="7B426F76">
      <w:pPr>
        <w:spacing w:line="480" w:lineRule="exact"/>
        <w:ind w:left="-283" w:leftChars="-135"/>
      </w:pPr>
      <w:r>
        <w:rPr>
          <w:sz w:val="24"/>
          <w:szCs w:val="24"/>
        </w:rPr>
        <w:br w:type="page"/>
      </w:r>
      <w:r>
        <w:t>附件</w:t>
      </w:r>
      <w:r>
        <w:rPr>
          <w:rFonts w:hint="eastAsia"/>
        </w:rPr>
        <w:t>1</w:t>
      </w:r>
      <w:r>
        <w:t>:</w:t>
      </w:r>
    </w:p>
    <w:p w14:paraId="3976AE54">
      <w:pPr>
        <w:ind w:left="-283" w:leftChars="-135"/>
        <w:jc w:val="center"/>
        <w:rPr>
          <w:b/>
          <w:sz w:val="28"/>
        </w:rPr>
      </w:pPr>
      <w:r>
        <w:rPr>
          <w:rFonts w:hint="eastAsia"/>
          <w:b/>
          <w:sz w:val="28"/>
        </w:rPr>
        <w:t>企业资质目录</w:t>
      </w:r>
    </w:p>
    <w:tbl>
      <w:tblPr>
        <w:tblStyle w:val="6"/>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106"/>
        <w:gridCol w:w="5529"/>
      </w:tblGrid>
      <w:tr w14:paraId="1F0AE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24" w:type="dxa"/>
            <w:tcBorders>
              <w:top w:val="single" w:color="auto" w:sz="4" w:space="0"/>
              <w:left w:val="single" w:color="auto" w:sz="4" w:space="0"/>
              <w:bottom w:val="single" w:color="auto" w:sz="4" w:space="0"/>
              <w:right w:val="single" w:color="auto" w:sz="4" w:space="0"/>
            </w:tcBorders>
            <w:vAlign w:val="center"/>
          </w:tcPr>
          <w:p w14:paraId="18D9A0B6">
            <w:pPr>
              <w:spacing w:line="360" w:lineRule="auto"/>
              <w:jc w:val="left"/>
              <w:rPr>
                <w:bCs/>
                <w:spacing w:val="-2"/>
                <w:sz w:val="24"/>
                <w:szCs w:val="21"/>
                <w:lang w:val="zh-CN"/>
              </w:rPr>
            </w:pPr>
            <w:r>
              <w:rPr>
                <w:rFonts w:hint="eastAsia"/>
                <w:bCs/>
                <w:spacing w:val="-2"/>
                <w:sz w:val="24"/>
                <w:szCs w:val="21"/>
                <w:lang w:val="zh-CN"/>
              </w:rPr>
              <w:t>序号</w:t>
            </w:r>
          </w:p>
        </w:tc>
        <w:tc>
          <w:tcPr>
            <w:tcW w:w="2106" w:type="dxa"/>
            <w:tcBorders>
              <w:top w:val="single" w:color="auto" w:sz="4" w:space="0"/>
              <w:left w:val="single" w:color="auto" w:sz="4" w:space="0"/>
              <w:bottom w:val="single" w:color="auto" w:sz="4" w:space="0"/>
              <w:right w:val="single" w:color="auto" w:sz="4" w:space="0"/>
            </w:tcBorders>
            <w:vAlign w:val="center"/>
          </w:tcPr>
          <w:p w14:paraId="384FF4BB">
            <w:pPr>
              <w:spacing w:line="360" w:lineRule="auto"/>
              <w:jc w:val="center"/>
              <w:rPr>
                <w:bCs/>
                <w:spacing w:val="-2"/>
                <w:sz w:val="24"/>
                <w:szCs w:val="21"/>
                <w:lang w:val="zh-CN"/>
              </w:rPr>
            </w:pPr>
            <w:r>
              <w:rPr>
                <w:rFonts w:hint="eastAsia"/>
                <w:bCs/>
                <w:spacing w:val="-2"/>
                <w:sz w:val="24"/>
                <w:szCs w:val="21"/>
                <w:lang w:val="zh-CN"/>
              </w:rPr>
              <w:t>资料名称</w:t>
            </w:r>
          </w:p>
        </w:tc>
        <w:tc>
          <w:tcPr>
            <w:tcW w:w="5529" w:type="dxa"/>
            <w:tcBorders>
              <w:top w:val="single" w:color="auto" w:sz="4" w:space="0"/>
              <w:left w:val="single" w:color="auto" w:sz="4" w:space="0"/>
              <w:bottom w:val="single" w:color="auto" w:sz="4" w:space="0"/>
              <w:right w:val="single" w:color="auto" w:sz="4" w:space="0"/>
            </w:tcBorders>
            <w:vAlign w:val="center"/>
          </w:tcPr>
          <w:p w14:paraId="5051521B">
            <w:pPr>
              <w:spacing w:line="360" w:lineRule="auto"/>
              <w:jc w:val="center"/>
              <w:rPr>
                <w:bCs/>
                <w:spacing w:val="-2"/>
                <w:sz w:val="24"/>
                <w:szCs w:val="21"/>
                <w:lang w:val="zh-CN"/>
              </w:rPr>
            </w:pPr>
            <w:r>
              <w:rPr>
                <w:rFonts w:hint="eastAsia"/>
                <w:bCs/>
                <w:spacing w:val="-2"/>
                <w:sz w:val="24"/>
                <w:szCs w:val="21"/>
                <w:lang w:val="zh-CN"/>
              </w:rPr>
              <w:t>内容要求</w:t>
            </w:r>
          </w:p>
        </w:tc>
      </w:tr>
      <w:tr w14:paraId="5E0A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24" w:type="dxa"/>
            <w:tcBorders>
              <w:top w:val="single" w:color="auto" w:sz="4" w:space="0"/>
              <w:left w:val="single" w:color="auto" w:sz="4" w:space="0"/>
              <w:bottom w:val="single" w:color="auto" w:sz="4" w:space="0"/>
              <w:right w:val="single" w:color="auto" w:sz="4" w:space="0"/>
            </w:tcBorders>
            <w:vAlign w:val="center"/>
          </w:tcPr>
          <w:p w14:paraId="73B86A8C">
            <w:pPr>
              <w:spacing w:line="360" w:lineRule="auto"/>
              <w:jc w:val="center"/>
              <w:rPr>
                <w:bCs/>
                <w:spacing w:val="-2"/>
                <w:szCs w:val="21"/>
              </w:rPr>
            </w:pPr>
            <w:r>
              <w:rPr>
                <w:rFonts w:hint="eastAsia"/>
                <w:bCs/>
                <w:spacing w:val="-2"/>
                <w:szCs w:val="21"/>
              </w:rPr>
              <w:t>1</w:t>
            </w:r>
          </w:p>
        </w:tc>
        <w:tc>
          <w:tcPr>
            <w:tcW w:w="2106" w:type="dxa"/>
            <w:tcBorders>
              <w:top w:val="single" w:color="auto" w:sz="4" w:space="0"/>
              <w:left w:val="single" w:color="auto" w:sz="4" w:space="0"/>
              <w:bottom w:val="single" w:color="auto" w:sz="4" w:space="0"/>
              <w:right w:val="single" w:color="auto" w:sz="4" w:space="0"/>
            </w:tcBorders>
            <w:vAlign w:val="center"/>
          </w:tcPr>
          <w:p w14:paraId="04933D85">
            <w:pPr>
              <w:adjustRightInd w:val="0"/>
              <w:snapToGrid w:val="0"/>
              <w:spacing w:line="240" w:lineRule="atLeast"/>
              <w:jc w:val="left"/>
              <w:rPr>
                <w:bCs/>
                <w:spacing w:val="-2"/>
                <w:szCs w:val="21"/>
                <w:lang w:val="zh-CN"/>
              </w:rPr>
            </w:pPr>
            <w:r>
              <w:rPr>
                <w:rFonts w:hint="eastAsia"/>
                <w:bCs/>
                <w:spacing w:val="-2"/>
                <w:szCs w:val="21"/>
                <w:lang w:val="zh-CN"/>
              </w:rPr>
              <w:t>企业简介</w:t>
            </w:r>
          </w:p>
        </w:tc>
        <w:tc>
          <w:tcPr>
            <w:tcW w:w="5529" w:type="dxa"/>
            <w:tcBorders>
              <w:top w:val="single" w:color="auto" w:sz="4" w:space="0"/>
              <w:left w:val="single" w:color="auto" w:sz="4" w:space="0"/>
              <w:bottom w:val="single" w:color="auto" w:sz="4" w:space="0"/>
              <w:right w:val="single" w:color="auto" w:sz="4" w:space="0"/>
            </w:tcBorders>
            <w:vAlign w:val="center"/>
          </w:tcPr>
          <w:p w14:paraId="51FC1928">
            <w:pPr>
              <w:pStyle w:val="2"/>
              <w:adjustRightInd w:val="0"/>
              <w:snapToGrid w:val="0"/>
              <w:spacing w:line="240" w:lineRule="atLeast"/>
            </w:pPr>
            <w:r>
              <w:rPr>
                <w:rFonts w:hint="eastAsia"/>
                <w:bCs/>
                <w:spacing w:val="-2"/>
                <w:szCs w:val="21"/>
                <w:lang w:val="zh-CN"/>
              </w:rPr>
              <w:t>简介中涵盖优势品种状况、厂房车间介绍、生产及检测设备、人员配置情况、质量体系建设情况等。</w:t>
            </w:r>
          </w:p>
        </w:tc>
      </w:tr>
      <w:tr w14:paraId="21F54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24" w:type="dxa"/>
            <w:tcBorders>
              <w:top w:val="single" w:color="auto" w:sz="4" w:space="0"/>
              <w:left w:val="single" w:color="auto" w:sz="4" w:space="0"/>
              <w:bottom w:val="single" w:color="auto" w:sz="4" w:space="0"/>
              <w:right w:val="single" w:color="auto" w:sz="4" w:space="0"/>
            </w:tcBorders>
            <w:vAlign w:val="center"/>
          </w:tcPr>
          <w:p w14:paraId="09359161">
            <w:pPr>
              <w:spacing w:line="360" w:lineRule="auto"/>
              <w:jc w:val="center"/>
              <w:rPr>
                <w:bCs/>
                <w:spacing w:val="-2"/>
                <w:szCs w:val="21"/>
                <w:lang w:val="zh-CN"/>
              </w:rPr>
            </w:pPr>
            <w:r>
              <w:rPr>
                <w:rFonts w:hint="eastAsia"/>
                <w:bCs/>
                <w:spacing w:val="-2"/>
                <w:szCs w:val="21"/>
              </w:rPr>
              <w:t>2</w:t>
            </w:r>
          </w:p>
        </w:tc>
        <w:tc>
          <w:tcPr>
            <w:tcW w:w="2106" w:type="dxa"/>
            <w:tcBorders>
              <w:top w:val="single" w:color="auto" w:sz="4" w:space="0"/>
              <w:left w:val="single" w:color="auto" w:sz="4" w:space="0"/>
              <w:bottom w:val="single" w:color="auto" w:sz="4" w:space="0"/>
              <w:right w:val="single" w:color="auto" w:sz="4" w:space="0"/>
            </w:tcBorders>
            <w:vAlign w:val="center"/>
          </w:tcPr>
          <w:p w14:paraId="421FDD8D">
            <w:pPr>
              <w:adjustRightInd w:val="0"/>
              <w:snapToGrid w:val="0"/>
              <w:spacing w:line="240" w:lineRule="atLeast"/>
              <w:jc w:val="left"/>
              <w:rPr>
                <w:bCs/>
                <w:spacing w:val="-2"/>
                <w:szCs w:val="21"/>
                <w:lang w:val="zh-CN"/>
              </w:rPr>
            </w:pPr>
            <w:r>
              <w:rPr>
                <w:rFonts w:hint="eastAsia"/>
                <w:bCs/>
                <w:spacing w:val="-2"/>
                <w:szCs w:val="21"/>
                <w:lang w:val="zh-CN"/>
              </w:rPr>
              <w:t>营业执照</w:t>
            </w:r>
          </w:p>
        </w:tc>
        <w:tc>
          <w:tcPr>
            <w:tcW w:w="5529" w:type="dxa"/>
            <w:tcBorders>
              <w:top w:val="single" w:color="auto" w:sz="4" w:space="0"/>
              <w:left w:val="single" w:color="auto" w:sz="4" w:space="0"/>
              <w:bottom w:val="single" w:color="auto" w:sz="4" w:space="0"/>
              <w:right w:val="single" w:color="auto" w:sz="4" w:space="0"/>
            </w:tcBorders>
            <w:vAlign w:val="center"/>
          </w:tcPr>
          <w:p w14:paraId="395DAC8D">
            <w:pPr>
              <w:adjustRightInd w:val="0"/>
              <w:snapToGrid w:val="0"/>
              <w:spacing w:line="240" w:lineRule="atLeast"/>
              <w:jc w:val="left"/>
              <w:rPr>
                <w:bCs/>
                <w:spacing w:val="-2"/>
                <w:szCs w:val="21"/>
                <w:lang w:val="zh-CN"/>
              </w:rPr>
            </w:pPr>
            <w:r>
              <w:rPr>
                <w:rFonts w:hint="eastAsia"/>
                <w:bCs/>
                <w:spacing w:val="-2"/>
                <w:szCs w:val="21"/>
                <w:lang w:val="zh-CN"/>
              </w:rPr>
              <w:t>三证合一。</w:t>
            </w:r>
          </w:p>
        </w:tc>
      </w:tr>
      <w:tr w14:paraId="31E64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24" w:type="dxa"/>
            <w:tcBorders>
              <w:top w:val="single" w:color="auto" w:sz="4" w:space="0"/>
              <w:left w:val="single" w:color="auto" w:sz="4" w:space="0"/>
              <w:bottom w:val="single" w:color="auto" w:sz="4" w:space="0"/>
              <w:right w:val="single" w:color="auto" w:sz="4" w:space="0"/>
            </w:tcBorders>
            <w:vAlign w:val="center"/>
          </w:tcPr>
          <w:p w14:paraId="54676DA4">
            <w:pPr>
              <w:spacing w:line="360" w:lineRule="auto"/>
              <w:jc w:val="center"/>
              <w:rPr>
                <w:bCs/>
                <w:spacing w:val="-2"/>
                <w:szCs w:val="21"/>
                <w:lang w:val="zh-CN"/>
              </w:rPr>
            </w:pPr>
            <w:r>
              <w:rPr>
                <w:rFonts w:hint="eastAsia"/>
                <w:bCs/>
                <w:spacing w:val="-2"/>
                <w:szCs w:val="21"/>
              </w:rPr>
              <w:t>3</w:t>
            </w:r>
          </w:p>
        </w:tc>
        <w:tc>
          <w:tcPr>
            <w:tcW w:w="2106" w:type="dxa"/>
            <w:tcBorders>
              <w:top w:val="single" w:color="auto" w:sz="4" w:space="0"/>
              <w:left w:val="single" w:color="auto" w:sz="4" w:space="0"/>
              <w:bottom w:val="single" w:color="auto" w:sz="4" w:space="0"/>
              <w:right w:val="single" w:color="auto" w:sz="4" w:space="0"/>
            </w:tcBorders>
            <w:vAlign w:val="center"/>
          </w:tcPr>
          <w:p w14:paraId="234FE58C">
            <w:pPr>
              <w:adjustRightInd w:val="0"/>
              <w:snapToGrid w:val="0"/>
              <w:spacing w:line="240" w:lineRule="atLeast"/>
              <w:jc w:val="left"/>
              <w:rPr>
                <w:bCs/>
                <w:spacing w:val="-2"/>
                <w:szCs w:val="21"/>
                <w:lang w:val="zh-CN"/>
              </w:rPr>
            </w:pPr>
            <w:r>
              <w:rPr>
                <w:rFonts w:hint="eastAsia"/>
                <w:bCs/>
                <w:spacing w:val="-2"/>
                <w:szCs w:val="21"/>
              </w:rPr>
              <w:t>药品生产许可证（生产企业提供）</w:t>
            </w:r>
          </w:p>
        </w:tc>
        <w:tc>
          <w:tcPr>
            <w:tcW w:w="5529" w:type="dxa"/>
            <w:tcBorders>
              <w:top w:val="single" w:color="auto" w:sz="4" w:space="0"/>
              <w:left w:val="single" w:color="auto" w:sz="4" w:space="0"/>
              <w:bottom w:val="single" w:color="auto" w:sz="4" w:space="0"/>
              <w:right w:val="single" w:color="auto" w:sz="4" w:space="0"/>
            </w:tcBorders>
            <w:vAlign w:val="center"/>
          </w:tcPr>
          <w:p w14:paraId="50CA4E3B">
            <w:pPr>
              <w:adjustRightInd w:val="0"/>
              <w:snapToGrid w:val="0"/>
              <w:spacing w:line="240" w:lineRule="atLeast"/>
              <w:jc w:val="left"/>
              <w:rPr>
                <w:bCs/>
                <w:spacing w:val="-2"/>
                <w:szCs w:val="21"/>
                <w:lang w:val="zh-CN"/>
              </w:rPr>
            </w:pPr>
            <w:r>
              <w:rPr>
                <w:rFonts w:hint="eastAsia"/>
                <w:bCs/>
                <w:spacing w:val="-2"/>
                <w:szCs w:val="21"/>
                <w:lang w:val="zh-CN"/>
              </w:rPr>
              <w:t>国家药监局网上登记可查询、有效期内。</w:t>
            </w:r>
          </w:p>
        </w:tc>
      </w:tr>
      <w:tr w14:paraId="2D603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24" w:type="dxa"/>
            <w:tcBorders>
              <w:top w:val="single" w:color="auto" w:sz="4" w:space="0"/>
              <w:left w:val="single" w:color="auto" w:sz="4" w:space="0"/>
              <w:bottom w:val="single" w:color="auto" w:sz="4" w:space="0"/>
              <w:right w:val="single" w:color="auto" w:sz="4" w:space="0"/>
            </w:tcBorders>
            <w:vAlign w:val="center"/>
          </w:tcPr>
          <w:p w14:paraId="7CD8268E">
            <w:pPr>
              <w:spacing w:line="360" w:lineRule="auto"/>
              <w:jc w:val="center"/>
              <w:rPr>
                <w:bCs/>
                <w:spacing w:val="-2"/>
                <w:szCs w:val="21"/>
                <w:lang w:val="zh-CN"/>
              </w:rPr>
            </w:pPr>
            <w:r>
              <w:rPr>
                <w:rFonts w:hint="eastAsia"/>
                <w:bCs/>
                <w:spacing w:val="-2"/>
                <w:szCs w:val="21"/>
              </w:rPr>
              <w:t>4</w:t>
            </w:r>
          </w:p>
        </w:tc>
        <w:tc>
          <w:tcPr>
            <w:tcW w:w="2106" w:type="dxa"/>
            <w:tcBorders>
              <w:top w:val="single" w:color="auto" w:sz="4" w:space="0"/>
              <w:left w:val="single" w:color="auto" w:sz="4" w:space="0"/>
              <w:bottom w:val="single" w:color="auto" w:sz="4" w:space="0"/>
              <w:right w:val="single" w:color="auto" w:sz="4" w:space="0"/>
            </w:tcBorders>
            <w:vAlign w:val="center"/>
          </w:tcPr>
          <w:p w14:paraId="3B433536">
            <w:pPr>
              <w:adjustRightInd w:val="0"/>
              <w:snapToGrid w:val="0"/>
              <w:spacing w:line="240" w:lineRule="atLeast"/>
              <w:jc w:val="left"/>
              <w:rPr>
                <w:bCs/>
                <w:spacing w:val="-2"/>
                <w:szCs w:val="21"/>
                <w:lang w:val="zh-CN"/>
              </w:rPr>
            </w:pPr>
            <w:r>
              <w:rPr>
                <w:rFonts w:hint="eastAsia"/>
                <w:bCs/>
                <w:spacing w:val="-2"/>
                <w:szCs w:val="21"/>
              </w:rPr>
              <w:t>药品经营许可证（</w:t>
            </w:r>
            <w:r>
              <w:rPr>
                <w:rFonts w:hint="eastAsia"/>
                <w:bCs/>
                <w:spacing w:val="-2"/>
                <w:szCs w:val="21"/>
                <w:lang w:val="zh-CN"/>
              </w:rPr>
              <w:t>经营企业提供）</w:t>
            </w:r>
          </w:p>
        </w:tc>
        <w:tc>
          <w:tcPr>
            <w:tcW w:w="5529" w:type="dxa"/>
            <w:tcBorders>
              <w:top w:val="single" w:color="auto" w:sz="4" w:space="0"/>
              <w:left w:val="single" w:color="auto" w:sz="4" w:space="0"/>
              <w:bottom w:val="single" w:color="auto" w:sz="4" w:space="0"/>
              <w:right w:val="single" w:color="auto" w:sz="4" w:space="0"/>
            </w:tcBorders>
            <w:vAlign w:val="center"/>
          </w:tcPr>
          <w:p w14:paraId="0A3E0DEC">
            <w:pPr>
              <w:adjustRightInd w:val="0"/>
              <w:snapToGrid w:val="0"/>
              <w:spacing w:line="240" w:lineRule="atLeast"/>
              <w:jc w:val="left"/>
              <w:rPr>
                <w:bCs/>
                <w:spacing w:val="-2"/>
                <w:szCs w:val="21"/>
                <w:lang w:val="zh-CN"/>
              </w:rPr>
            </w:pPr>
            <w:r>
              <w:rPr>
                <w:rFonts w:hint="eastAsia"/>
                <w:bCs/>
                <w:spacing w:val="-2"/>
                <w:szCs w:val="21"/>
                <w:lang w:val="zh-CN"/>
              </w:rPr>
              <w:t>国家药监局网上登记可查询、有效期内。</w:t>
            </w:r>
          </w:p>
        </w:tc>
      </w:tr>
      <w:tr w14:paraId="015E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724" w:type="dxa"/>
            <w:tcBorders>
              <w:top w:val="single" w:color="auto" w:sz="4" w:space="0"/>
              <w:left w:val="single" w:color="auto" w:sz="4" w:space="0"/>
              <w:bottom w:val="single" w:color="auto" w:sz="4" w:space="0"/>
              <w:right w:val="single" w:color="auto" w:sz="4" w:space="0"/>
            </w:tcBorders>
            <w:vAlign w:val="center"/>
          </w:tcPr>
          <w:p w14:paraId="599B63DF">
            <w:pPr>
              <w:spacing w:line="360" w:lineRule="auto"/>
              <w:jc w:val="center"/>
              <w:rPr>
                <w:bCs/>
                <w:spacing w:val="-2"/>
                <w:szCs w:val="21"/>
                <w:lang w:val="zh-CN"/>
              </w:rPr>
            </w:pPr>
            <w:r>
              <w:rPr>
                <w:rFonts w:hint="eastAsia"/>
                <w:bCs/>
                <w:spacing w:val="-2"/>
                <w:szCs w:val="21"/>
              </w:rPr>
              <w:t>5</w:t>
            </w:r>
          </w:p>
        </w:tc>
        <w:tc>
          <w:tcPr>
            <w:tcW w:w="2106" w:type="dxa"/>
            <w:tcBorders>
              <w:top w:val="single" w:color="auto" w:sz="4" w:space="0"/>
              <w:left w:val="single" w:color="auto" w:sz="4" w:space="0"/>
              <w:bottom w:val="single" w:color="auto" w:sz="4" w:space="0"/>
              <w:right w:val="single" w:color="auto" w:sz="4" w:space="0"/>
            </w:tcBorders>
            <w:vAlign w:val="center"/>
          </w:tcPr>
          <w:p w14:paraId="74D5C34E">
            <w:pPr>
              <w:adjustRightInd w:val="0"/>
              <w:snapToGrid w:val="0"/>
              <w:spacing w:line="240" w:lineRule="atLeast"/>
              <w:jc w:val="left"/>
              <w:rPr>
                <w:bCs/>
                <w:spacing w:val="-2"/>
                <w:szCs w:val="21"/>
                <w:lang w:val="zh-CN"/>
              </w:rPr>
            </w:pPr>
            <w:r>
              <w:rPr>
                <w:rFonts w:hint="eastAsia"/>
                <w:bCs/>
                <w:spacing w:val="-2"/>
                <w:szCs w:val="21"/>
              </w:rPr>
              <w:t>质量保证体系组织机构图</w:t>
            </w:r>
          </w:p>
        </w:tc>
        <w:tc>
          <w:tcPr>
            <w:tcW w:w="5529" w:type="dxa"/>
            <w:tcBorders>
              <w:top w:val="single" w:color="auto" w:sz="4" w:space="0"/>
              <w:left w:val="single" w:color="auto" w:sz="4" w:space="0"/>
              <w:bottom w:val="single" w:color="auto" w:sz="4" w:space="0"/>
              <w:right w:val="single" w:color="auto" w:sz="4" w:space="0"/>
            </w:tcBorders>
            <w:vAlign w:val="center"/>
          </w:tcPr>
          <w:p w14:paraId="3FED73BF">
            <w:pPr>
              <w:adjustRightInd w:val="0"/>
              <w:snapToGrid w:val="0"/>
              <w:spacing w:line="240" w:lineRule="atLeast"/>
              <w:jc w:val="left"/>
              <w:rPr>
                <w:bCs/>
                <w:spacing w:val="-2"/>
                <w:szCs w:val="21"/>
                <w:lang w:val="zh-CN"/>
              </w:rPr>
            </w:pPr>
            <w:r>
              <w:rPr>
                <w:rFonts w:hint="eastAsia"/>
                <w:bCs/>
                <w:spacing w:val="-2"/>
                <w:szCs w:val="21"/>
                <w:lang w:val="zh-CN"/>
              </w:rPr>
              <w:t>标注各岗位负责人姓名，提供主要人员备案材料，如变更应及时更新。</w:t>
            </w:r>
          </w:p>
        </w:tc>
      </w:tr>
      <w:tr w14:paraId="12F01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24" w:type="dxa"/>
            <w:tcBorders>
              <w:top w:val="single" w:color="auto" w:sz="4" w:space="0"/>
              <w:left w:val="single" w:color="auto" w:sz="4" w:space="0"/>
              <w:bottom w:val="single" w:color="auto" w:sz="4" w:space="0"/>
              <w:right w:val="single" w:color="auto" w:sz="4" w:space="0"/>
            </w:tcBorders>
            <w:vAlign w:val="center"/>
          </w:tcPr>
          <w:p w14:paraId="4BCC7808">
            <w:pPr>
              <w:spacing w:line="360" w:lineRule="auto"/>
              <w:jc w:val="center"/>
              <w:rPr>
                <w:bCs/>
                <w:spacing w:val="-2"/>
                <w:szCs w:val="21"/>
                <w:lang w:val="zh-CN"/>
              </w:rPr>
            </w:pPr>
            <w:r>
              <w:rPr>
                <w:rFonts w:hint="eastAsia"/>
                <w:bCs/>
                <w:spacing w:val="-2"/>
                <w:szCs w:val="21"/>
              </w:rPr>
              <w:t>6</w:t>
            </w:r>
          </w:p>
        </w:tc>
        <w:tc>
          <w:tcPr>
            <w:tcW w:w="2106" w:type="dxa"/>
            <w:tcBorders>
              <w:top w:val="single" w:color="auto" w:sz="4" w:space="0"/>
              <w:left w:val="single" w:color="auto" w:sz="4" w:space="0"/>
              <w:bottom w:val="single" w:color="auto" w:sz="4" w:space="0"/>
              <w:right w:val="single" w:color="auto" w:sz="4" w:space="0"/>
            </w:tcBorders>
            <w:vAlign w:val="center"/>
          </w:tcPr>
          <w:p w14:paraId="779FA3AE">
            <w:pPr>
              <w:adjustRightInd w:val="0"/>
              <w:snapToGrid w:val="0"/>
              <w:spacing w:line="240" w:lineRule="atLeast"/>
              <w:jc w:val="left"/>
              <w:rPr>
                <w:bCs/>
                <w:spacing w:val="-2"/>
                <w:szCs w:val="21"/>
              </w:rPr>
            </w:pPr>
            <w:r>
              <w:rPr>
                <w:rFonts w:hint="eastAsia"/>
                <w:bCs/>
                <w:spacing w:val="-2"/>
                <w:szCs w:val="21"/>
              </w:rPr>
              <w:t>主要生产设备一览表</w:t>
            </w:r>
          </w:p>
        </w:tc>
        <w:tc>
          <w:tcPr>
            <w:tcW w:w="5529" w:type="dxa"/>
            <w:tcBorders>
              <w:top w:val="single" w:color="auto" w:sz="4" w:space="0"/>
              <w:left w:val="single" w:color="auto" w:sz="4" w:space="0"/>
              <w:bottom w:val="single" w:color="auto" w:sz="4" w:space="0"/>
              <w:right w:val="single" w:color="auto" w:sz="4" w:space="0"/>
            </w:tcBorders>
            <w:vAlign w:val="center"/>
          </w:tcPr>
          <w:p w14:paraId="7508ABF6">
            <w:pPr>
              <w:adjustRightInd w:val="0"/>
              <w:snapToGrid w:val="0"/>
              <w:spacing w:line="240" w:lineRule="atLeast"/>
              <w:jc w:val="left"/>
              <w:rPr>
                <w:bCs/>
                <w:spacing w:val="-2"/>
                <w:szCs w:val="21"/>
                <w:lang w:val="zh-CN"/>
              </w:rPr>
            </w:pPr>
            <w:r>
              <w:rPr>
                <w:rFonts w:hint="eastAsia"/>
                <w:bCs/>
                <w:spacing w:val="-2"/>
                <w:szCs w:val="21"/>
                <w:lang w:val="zh-CN"/>
              </w:rPr>
              <w:t>明确设备型号、用途、数量，并提供设备照片打印图片。</w:t>
            </w:r>
          </w:p>
        </w:tc>
      </w:tr>
      <w:tr w14:paraId="59721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24" w:type="dxa"/>
            <w:tcBorders>
              <w:top w:val="single" w:color="auto" w:sz="4" w:space="0"/>
              <w:left w:val="single" w:color="auto" w:sz="4" w:space="0"/>
              <w:bottom w:val="single" w:color="auto" w:sz="4" w:space="0"/>
              <w:right w:val="single" w:color="auto" w:sz="4" w:space="0"/>
            </w:tcBorders>
            <w:vAlign w:val="center"/>
          </w:tcPr>
          <w:p w14:paraId="26CF9A54">
            <w:pPr>
              <w:spacing w:line="360" w:lineRule="auto"/>
              <w:jc w:val="center"/>
              <w:rPr>
                <w:bCs/>
                <w:spacing w:val="-2"/>
                <w:szCs w:val="21"/>
                <w:lang w:val="zh-CN"/>
              </w:rPr>
            </w:pPr>
            <w:r>
              <w:rPr>
                <w:rFonts w:hint="eastAsia"/>
                <w:bCs/>
                <w:spacing w:val="-2"/>
                <w:szCs w:val="21"/>
              </w:rPr>
              <w:t>7</w:t>
            </w:r>
          </w:p>
        </w:tc>
        <w:tc>
          <w:tcPr>
            <w:tcW w:w="2106" w:type="dxa"/>
            <w:tcBorders>
              <w:top w:val="single" w:color="auto" w:sz="4" w:space="0"/>
              <w:left w:val="single" w:color="auto" w:sz="4" w:space="0"/>
              <w:bottom w:val="single" w:color="auto" w:sz="4" w:space="0"/>
              <w:right w:val="single" w:color="auto" w:sz="4" w:space="0"/>
            </w:tcBorders>
            <w:vAlign w:val="center"/>
          </w:tcPr>
          <w:p w14:paraId="39C0E954">
            <w:pPr>
              <w:adjustRightInd w:val="0"/>
              <w:snapToGrid w:val="0"/>
              <w:spacing w:line="240" w:lineRule="atLeast"/>
              <w:jc w:val="left"/>
              <w:rPr>
                <w:bCs/>
                <w:spacing w:val="-2"/>
                <w:szCs w:val="21"/>
              </w:rPr>
            </w:pPr>
            <w:r>
              <w:rPr>
                <w:rFonts w:hint="eastAsia"/>
                <w:bCs/>
                <w:spacing w:val="-2"/>
                <w:szCs w:val="21"/>
              </w:rPr>
              <w:t>主要检检设备一览表</w:t>
            </w:r>
          </w:p>
        </w:tc>
        <w:tc>
          <w:tcPr>
            <w:tcW w:w="5529" w:type="dxa"/>
            <w:tcBorders>
              <w:top w:val="single" w:color="auto" w:sz="4" w:space="0"/>
              <w:left w:val="single" w:color="auto" w:sz="4" w:space="0"/>
              <w:bottom w:val="single" w:color="auto" w:sz="4" w:space="0"/>
              <w:right w:val="single" w:color="auto" w:sz="4" w:space="0"/>
            </w:tcBorders>
            <w:vAlign w:val="center"/>
          </w:tcPr>
          <w:p w14:paraId="2816BACD">
            <w:pPr>
              <w:adjustRightInd w:val="0"/>
              <w:snapToGrid w:val="0"/>
              <w:spacing w:line="240" w:lineRule="atLeast"/>
              <w:jc w:val="left"/>
              <w:rPr>
                <w:bCs/>
                <w:spacing w:val="-2"/>
                <w:szCs w:val="21"/>
                <w:lang w:val="zh-CN"/>
              </w:rPr>
            </w:pPr>
            <w:r>
              <w:rPr>
                <w:rFonts w:hint="eastAsia"/>
                <w:bCs/>
                <w:spacing w:val="-2"/>
                <w:szCs w:val="21"/>
                <w:lang w:val="zh-CN"/>
              </w:rPr>
              <w:t>明确仪器型号、用途、数量，并提供设备照片打印图片。</w:t>
            </w:r>
          </w:p>
        </w:tc>
      </w:tr>
      <w:tr w14:paraId="56000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24" w:type="dxa"/>
            <w:tcBorders>
              <w:top w:val="single" w:color="auto" w:sz="4" w:space="0"/>
              <w:left w:val="single" w:color="auto" w:sz="4" w:space="0"/>
              <w:bottom w:val="single" w:color="auto" w:sz="4" w:space="0"/>
              <w:right w:val="single" w:color="auto" w:sz="4" w:space="0"/>
            </w:tcBorders>
            <w:vAlign w:val="center"/>
          </w:tcPr>
          <w:p w14:paraId="596B4BED">
            <w:pPr>
              <w:spacing w:line="360" w:lineRule="auto"/>
              <w:jc w:val="center"/>
              <w:rPr>
                <w:bCs/>
                <w:spacing w:val="-2"/>
                <w:szCs w:val="21"/>
                <w:lang w:val="zh-CN"/>
              </w:rPr>
            </w:pPr>
            <w:r>
              <w:rPr>
                <w:rFonts w:hint="eastAsia"/>
                <w:bCs/>
                <w:spacing w:val="-2"/>
                <w:szCs w:val="21"/>
              </w:rPr>
              <w:t>8</w:t>
            </w:r>
          </w:p>
        </w:tc>
        <w:tc>
          <w:tcPr>
            <w:tcW w:w="2106" w:type="dxa"/>
            <w:tcBorders>
              <w:top w:val="single" w:color="auto" w:sz="4" w:space="0"/>
              <w:left w:val="single" w:color="auto" w:sz="4" w:space="0"/>
              <w:bottom w:val="single" w:color="auto" w:sz="4" w:space="0"/>
              <w:right w:val="single" w:color="auto" w:sz="4" w:space="0"/>
            </w:tcBorders>
            <w:vAlign w:val="center"/>
          </w:tcPr>
          <w:p w14:paraId="60D651B2">
            <w:pPr>
              <w:adjustRightInd w:val="0"/>
              <w:snapToGrid w:val="0"/>
              <w:spacing w:line="240" w:lineRule="atLeast"/>
              <w:jc w:val="left"/>
              <w:rPr>
                <w:bCs/>
                <w:spacing w:val="-2"/>
                <w:szCs w:val="21"/>
              </w:rPr>
            </w:pPr>
            <w:r>
              <w:rPr>
                <w:rFonts w:hint="eastAsia"/>
                <w:bCs/>
                <w:spacing w:val="-2"/>
                <w:szCs w:val="21"/>
              </w:rPr>
              <w:t>质量标准</w:t>
            </w:r>
          </w:p>
        </w:tc>
        <w:tc>
          <w:tcPr>
            <w:tcW w:w="5529" w:type="dxa"/>
            <w:tcBorders>
              <w:top w:val="single" w:color="auto" w:sz="4" w:space="0"/>
              <w:left w:val="single" w:color="auto" w:sz="4" w:space="0"/>
              <w:bottom w:val="single" w:color="auto" w:sz="4" w:space="0"/>
              <w:right w:val="single" w:color="auto" w:sz="4" w:space="0"/>
            </w:tcBorders>
            <w:vAlign w:val="center"/>
          </w:tcPr>
          <w:p w14:paraId="71579D4E">
            <w:pPr>
              <w:adjustRightInd w:val="0"/>
              <w:snapToGrid w:val="0"/>
              <w:spacing w:line="240" w:lineRule="atLeast"/>
              <w:jc w:val="left"/>
              <w:rPr>
                <w:bCs/>
                <w:spacing w:val="-2"/>
                <w:szCs w:val="21"/>
                <w:lang w:val="zh-CN"/>
              </w:rPr>
            </w:pPr>
            <w:r>
              <w:rPr>
                <w:rFonts w:hint="eastAsia"/>
                <w:bCs/>
                <w:spacing w:val="-2"/>
                <w:szCs w:val="21"/>
                <w:lang w:val="zh-CN"/>
              </w:rPr>
              <w:t>法定标准及厂家内控标准</w:t>
            </w:r>
          </w:p>
        </w:tc>
      </w:tr>
      <w:tr w14:paraId="5F17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24" w:type="dxa"/>
            <w:tcBorders>
              <w:top w:val="single" w:color="auto" w:sz="4" w:space="0"/>
              <w:left w:val="single" w:color="auto" w:sz="4" w:space="0"/>
              <w:bottom w:val="single" w:color="auto" w:sz="4" w:space="0"/>
              <w:right w:val="single" w:color="auto" w:sz="4" w:space="0"/>
            </w:tcBorders>
            <w:vAlign w:val="center"/>
          </w:tcPr>
          <w:p w14:paraId="3B0DCDE1">
            <w:pPr>
              <w:spacing w:line="360" w:lineRule="auto"/>
              <w:jc w:val="center"/>
              <w:rPr>
                <w:bCs/>
                <w:spacing w:val="-2"/>
                <w:szCs w:val="21"/>
                <w:lang w:val="zh-CN"/>
              </w:rPr>
            </w:pPr>
            <w:r>
              <w:rPr>
                <w:rFonts w:hint="eastAsia"/>
                <w:bCs/>
                <w:spacing w:val="-2"/>
                <w:szCs w:val="21"/>
              </w:rPr>
              <w:t>9</w:t>
            </w:r>
          </w:p>
        </w:tc>
        <w:tc>
          <w:tcPr>
            <w:tcW w:w="2106" w:type="dxa"/>
            <w:tcBorders>
              <w:top w:val="single" w:color="auto" w:sz="4" w:space="0"/>
              <w:left w:val="single" w:color="auto" w:sz="4" w:space="0"/>
              <w:bottom w:val="single" w:color="auto" w:sz="4" w:space="0"/>
              <w:right w:val="single" w:color="auto" w:sz="4" w:space="0"/>
            </w:tcBorders>
            <w:vAlign w:val="center"/>
          </w:tcPr>
          <w:p w14:paraId="202F962C">
            <w:pPr>
              <w:adjustRightInd w:val="0"/>
              <w:snapToGrid w:val="0"/>
              <w:spacing w:line="240" w:lineRule="atLeast"/>
              <w:rPr>
                <w:bCs/>
                <w:spacing w:val="-2"/>
                <w:szCs w:val="21"/>
              </w:rPr>
            </w:pPr>
            <w:r>
              <w:rPr>
                <w:rFonts w:hint="eastAsia"/>
                <w:bCs/>
                <w:spacing w:val="-2"/>
                <w:szCs w:val="21"/>
              </w:rPr>
              <w:t>工艺流程图</w:t>
            </w:r>
          </w:p>
        </w:tc>
        <w:tc>
          <w:tcPr>
            <w:tcW w:w="5529" w:type="dxa"/>
            <w:tcBorders>
              <w:top w:val="single" w:color="auto" w:sz="4" w:space="0"/>
              <w:left w:val="single" w:color="auto" w:sz="4" w:space="0"/>
              <w:bottom w:val="single" w:color="auto" w:sz="4" w:space="0"/>
              <w:right w:val="single" w:color="auto" w:sz="4" w:space="0"/>
            </w:tcBorders>
            <w:vAlign w:val="center"/>
          </w:tcPr>
          <w:p w14:paraId="0C1B22B4">
            <w:pPr>
              <w:adjustRightInd w:val="0"/>
              <w:snapToGrid w:val="0"/>
              <w:spacing w:line="240" w:lineRule="atLeast"/>
              <w:rPr>
                <w:bCs/>
                <w:spacing w:val="-2"/>
                <w:szCs w:val="21"/>
                <w:lang w:val="zh-CN"/>
              </w:rPr>
            </w:pPr>
            <w:r>
              <w:rPr>
                <w:rFonts w:hint="eastAsia"/>
                <w:bCs/>
                <w:spacing w:val="-2"/>
                <w:szCs w:val="21"/>
                <w:lang w:val="zh-CN"/>
              </w:rPr>
              <w:t>物料制法的工艺流程</w:t>
            </w:r>
          </w:p>
        </w:tc>
      </w:tr>
      <w:tr w14:paraId="78455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24" w:type="dxa"/>
            <w:tcBorders>
              <w:top w:val="single" w:color="auto" w:sz="4" w:space="0"/>
              <w:left w:val="single" w:color="auto" w:sz="4" w:space="0"/>
              <w:bottom w:val="single" w:color="auto" w:sz="4" w:space="0"/>
              <w:right w:val="single" w:color="auto" w:sz="4" w:space="0"/>
            </w:tcBorders>
            <w:vAlign w:val="center"/>
          </w:tcPr>
          <w:p w14:paraId="01429916">
            <w:pPr>
              <w:spacing w:line="360" w:lineRule="auto"/>
              <w:jc w:val="center"/>
              <w:rPr>
                <w:bCs/>
                <w:spacing w:val="-2"/>
                <w:szCs w:val="21"/>
              </w:rPr>
            </w:pPr>
            <w:r>
              <w:rPr>
                <w:rFonts w:hint="eastAsia"/>
                <w:bCs/>
                <w:spacing w:val="-2"/>
                <w:szCs w:val="21"/>
              </w:rPr>
              <w:t>10</w:t>
            </w:r>
          </w:p>
        </w:tc>
        <w:tc>
          <w:tcPr>
            <w:tcW w:w="2106" w:type="dxa"/>
            <w:tcBorders>
              <w:top w:val="single" w:color="auto" w:sz="4" w:space="0"/>
              <w:left w:val="single" w:color="auto" w:sz="4" w:space="0"/>
              <w:bottom w:val="single" w:color="auto" w:sz="4" w:space="0"/>
              <w:right w:val="single" w:color="auto" w:sz="4" w:space="0"/>
            </w:tcBorders>
            <w:vAlign w:val="center"/>
          </w:tcPr>
          <w:p w14:paraId="2DB4060C">
            <w:pPr>
              <w:adjustRightInd w:val="0"/>
              <w:snapToGrid w:val="0"/>
              <w:spacing w:line="240" w:lineRule="atLeast"/>
              <w:rPr>
                <w:bCs/>
                <w:spacing w:val="-2"/>
                <w:szCs w:val="21"/>
              </w:rPr>
            </w:pPr>
            <w:r>
              <w:rPr>
                <w:rFonts w:hint="eastAsia"/>
                <w:bCs/>
                <w:spacing w:val="-2"/>
                <w:szCs w:val="21"/>
              </w:rPr>
              <w:t>委托书及被委托人身份证</w:t>
            </w:r>
          </w:p>
        </w:tc>
        <w:tc>
          <w:tcPr>
            <w:tcW w:w="5529" w:type="dxa"/>
            <w:tcBorders>
              <w:top w:val="single" w:color="auto" w:sz="4" w:space="0"/>
              <w:left w:val="single" w:color="auto" w:sz="4" w:space="0"/>
              <w:bottom w:val="single" w:color="auto" w:sz="4" w:space="0"/>
              <w:right w:val="single" w:color="auto" w:sz="4" w:space="0"/>
            </w:tcBorders>
            <w:vAlign w:val="center"/>
          </w:tcPr>
          <w:p w14:paraId="35E37E75">
            <w:pPr>
              <w:adjustRightInd w:val="0"/>
              <w:snapToGrid w:val="0"/>
              <w:spacing w:line="240" w:lineRule="atLeast"/>
              <w:rPr>
                <w:bCs/>
                <w:spacing w:val="-2"/>
                <w:szCs w:val="21"/>
                <w:lang w:val="zh-CN"/>
              </w:rPr>
            </w:pPr>
            <w:r>
              <w:rPr>
                <w:rFonts w:hint="eastAsia"/>
                <w:bCs/>
                <w:spacing w:val="-2"/>
                <w:szCs w:val="21"/>
                <w:lang w:val="zh-CN"/>
              </w:rPr>
              <w:t>委托书在效期内</w:t>
            </w:r>
          </w:p>
        </w:tc>
      </w:tr>
      <w:tr w14:paraId="7754B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24" w:type="dxa"/>
            <w:tcBorders>
              <w:top w:val="single" w:color="auto" w:sz="4" w:space="0"/>
              <w:left w:val="single" w:color="auto" w:sz="4" w:space="0"/>
              <w:bottom w:val="single" w:color="auto" w:sz="4" w:space="0"/>
              <w:right w:val="single" w:color="auto" w:sz="4" w:space="0"/>
            </w:tcBorders>
            <w:vAlign w:val="center"/>
          </w:tcPr>
          <w:p w14:paraId="093D5C18">
            <w:pPr>
              <w:spacing w:line="360" w:lineRule="auto"/>
              <w:jc w:val="center"/>
              <w:rPr>
                <w:bCs/>
                <w:spacing w:val="-2"/>
                <w:szCs w:val="21"/>
              </w:rPr>
            </w:pPr>
            <w:r>
              <w:rPr>
                <w:rFonts w:hint="eastAsia"/>
                <w:bCs/>
                <w:spacing w:val="-2"/>
                <w:szCs w:val="21"/>
              </w:rPr>
              <w:t>11</w:t>
            </w:r>
          </w:p>
        </w:tc>
        <w:tc>
          <w:tcPr>
            <w:tcW w:w="2106" w:type="dxa"/>
            <w:tcBorders>
              <w:top w:val="single" w:color="auto" w:sz="4" w:space="0"/>
              <w:left w:val="single" w:color="auto" w:sz="4" w:space="0"/>
              <w:bottom w:val="single" w:color="auto" w:sz="4" w:space="0"/>
              <w:right w:val="single" w:color="auto" w:sz="4" w:space="0"/>
            </w:tcBorders>
            <w:vAlign w:val="center"/>
          </w:tcPr>
          <w:p w14:paraId="5A7E89E5">
            <w:pPr>
              <w:adjustRightInd w:val="0"/>
              <w:snapToGrid w:val="0"/>
              <w:spacing w:line="240" w:lineRule="atLeast"/>
              <w:rPr>
                <w:bCs/>
                <w:spacing w:val="-2"/>
                <w:szCs w:val="21"/>
              </w:rPr>
            </w:pPr>
            <w:r>
              <w:rPr>
                <w:rFonts w:hint="eastAsia"/>
                <w:bCs/>
                <w:spacing w:val="-2"/>
                <w:szCs w:val="21"/>
              </w:rPr>
              <w:t>进口药材批件、进口药材检验报告书</w:t>
            </w:r>
          </w:p>
        </w:tc>
        <w:tc>
          <w:tcPr>
            <w:tcW w:w="5529" w:type="dxa"/>
            <w:tcBorders>
              <w:top w:val="single" w:color="auto" w:sz="4" w:space="0"/>
              <w:left w:val="single" w:color="auto" w:sz="4" w:space="0"/>
              <w:bottom w:val="single" w:color="auto" w:sz="4" w:space="0"/>
              <w:right w:val="single" w:color="auto" w:sz="4" w:space="0"/>
            </w:tcBorders>
            <w:vAlign w:val="center"/>
          </w:tcPr>
          <w:p w14:paraId="28845232">
            <w:pPr>
              <w:adjustRightInd w:val="0"/>
              <w:snapToGrid w:val="0"/>
              <w:spacing w:line="240" w:lineRule="atLeast"/>
              <w:rPr>
                <w:bCs/>
                <w:spacing w:val="-2"/>
                <w:szCs w:val="21"/>
                <w:lang w:val="zh-CN"/>
              </w:rPr>
            </w:pPr>
            <w:r>
              <w:rPr>
                <w:rFonts w:hint="eastAsia"/>
                <w:bCs/>
                <w:spacing w:val="-2"/>
                <w:szCs w:val="21"/>
              </w:rPr>
              <w:t>进口中药材、中药饮片需提供</w:t>
            </w:r>
          </w:p>
        </w:tc>
      </w:tr>
      <w:tr w14:paraId="5D1E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24" w:type="dxa"/>
            <w:tcBorders>
              <w:top w:val="single" w:color="auto" w:sz="4" w:space="0"/>
              <w:left w:val="single" w:color="auto" w:sz="4" w:space="0"/>
              <w:bottom w:val="single" w:color="auto" w:sz="4" w:space="0"/>
              <w:right w:val="single" w:color="auto" w:sz="4" w:space="0"/>
            </w:tcBorders>
            <w:vAlign w:val="center"/>
          </w:tcPr>
          <w:p w14:paraId="00B87981">
            <w:pPr>
              <w:spacing w:line="360" w:lineRule="auto"/>
              <w:jc w:val="center"/>
              <w:rPr>
                <w:bCs/>
                <w:spacing w:val="-2"/>
                <w:szCs w:val="21"/>
              </w:rPr>
            </w:pPr>
            <w:r>
              <w:rPr>
                <w:rFonts w:hint="eastAsia"/>
                <w:bCs/>
                <w:spacing w:val="-2"/>
                <w:szCs w:val="21"/>
              </w:rPr>
              <w:t>12</w:t>
            </w:r>
          </w:p>
        </w:tc>
        <w:tc>
          <w:tcPr>
            <w:tcW w:w="2106" w:type="dxa"/>
            <w:tcBorders>
              <w:top w:val="single" w:color="auto" w:sz="4" w:space="0"/>
              <w:left w:val="single" w:color="auto" w:sz="4" w:space="0"/>
              <w:bottom w:val="single" w:color="auto" w:sz="4" w:space="0"/>
              <w:right w:val="single" w:color="auto" w:sz="4" w:space="0"/>
            </w:tcBorders>
            <w:vAlign w:val="center"/>
          </w:tcPr>
          <w:p w14:paraId="13D3A9A5">
            <w:pPr>
              <w:adjustRightInd w:val="0"/>
              <w:snapToGrid w:val="0"/>
              <w:spacing w:line="240" w:lineRule="atLeast"/>
              <w:rPr>
                <w:bCs/>
                <w:spacing w:val="-2"/>
                <w:szCs w:val="21"/>
              </w:rPr>
            </w:pPr>
            <w:r>
              <w:rPr>
                <w:rFonts w:hint="eastAsia"/>
                <w:bCs/>
                <w:spacing w:val="-2"/>
                <w:szCs w:val="21"/>
              </w:rPr>
              <w:t>野生动物及其经营许可证</w:t>
            </w:r>
          </w:p>
        </w:tc>
        <w:tc>
          <w:tcPr>
            <w:tcW w:w="5529" w:type="dxa"/>
            <w:tcBorders>
              <w:top w:val="single" w:color="auto" w:sz="4" w:space="0"/>
              <w:left w:val="single" w:color="auto" w:sz="4" w:space="0"/>
              <w:bottom w:val="single" w:color="auto" w:sz="4" w:space="0"/>
              <w:right w:val="single" w:color="auto" w:sz="4" w:space="0"/>
            </w:tcBorders>
            <w:vAlign w:val="center"/>
          </w:tcPr>
          <w:p w14:paraId="4F42672A">
            <w:pPr>
              <w:adjustRightInd w:val="0"/>
              <w:snapToGrid w:val="0"/>
              <w:spacing w:line="240" w:lineRule="atLeast"/>
              <w:rPr>
                <w:bCs/>
                <w:spacing w:val="-2"/>
                <w:szCs w:val="21"/>
              </w:rPr>
            </w:pPr>
            <w:r>
              <w:rPr>
                <w:rFonts w:hint="eastAsia"/>
                <w:bCs/>
                <w:spacing w:val="-2"/>
                <w:szCs w:val="21"/>
              </w:rPr>
              <w:t>有效期内</w:t>
            </w:r>
          </w:p>
        </w:tc>
      </w:tr>
    </w:tbl>
    <w:p w14:paraId="55740E09">
      <w:pPr>
        <w:ind w:left="-283" w:leftChars="-135"/>
        <w:jc w:val="center"/>
        <w:rPr>
          <w:b/>
          <w:sz w:val="24"/>
        </w:rPr>
      </w:pPr>
    </w:p>
    <w:p w14:paraId="19C5065F">
      <w:pPr>
        <w:adjustRightInd w:val="0"/>
        <w:snapToGrid w:val="0"/>
        <w:ind w:left="-283" w:leftChars="-135"/>
        <w:jc w:val="left"/>
      </w:pPr>
      <w:r>
        <w:t>注</w:t>
      </w:r>
      <w:r>
        <w:rPr>
          <w:rFonts w:hint="eastAsia"/>
        </w:rPr>
        <w:t>：</w:t>
      </w:r>
      <w:r>
        <w:t>至少包含以上内容</w:t>
      </w:r>
    </w:p>
    <w:p w14:paraId="6AF1D53B">
      <w:pPr>
        <w:adjustRightInd w:val="0"/>
        <w:snapToGrid w:val="0"/>
        <w:ind w:left="-283" w:leftChars="-135"/>
        <w:jc w:val="left"/>
      </w:pPr>
    </w:p>
    <w:p w14:paraId="50370285">
      <w:pPr>
        <w:adjustRightInd w:val="0"/>
        <w:snapToGrid w:val="0"/>
        <w:ind w:left="-283" w:leftChars="-135"/>
        <w:jc w:val="left"/>
      </w:pPr>
    </w:p>
    <w:p w14:paraId="28956ED2">
      <w:pPr>
        <w:adjustRightInd w:val="0"/>
        <w:snapToGrid w:val="0"/>
        <w:ind w:left="-283" w:leftChars="-135"/>
        <w:jc w:val="left"/>
      </w:pPr>
    </w:p>
    <w:p w14:paraId="2B454D84">
      <w:pPr>
        <w:adjustRightInd w:val="0"/>
        <w:snapToGrid w:val="0"/>
        <w:ind w:left="-283" w:leftChars="-135"/>
        <w:jc w:val="left"/>
      </w:pPr>
    </w:p>
    <w:p w14:paraId="402FF9D0">
      <w:pPr>
        <w:adjustRightInd w:val="0"/>
        <w:snapToGrid w:val="0"/>
        <w:ind w:left="-283" w:leftChars="-135"/>
        <w:jc w:val="left"/>
      </w:pPr>
    </w:p>
    <w:p w14:paraId="64D2013A">
      <w:pPr>
        <w:adjustRightInd w:val="0"/>
        <w:snapToGrid w:val="0"/>
        <w:ind w:left="-283" w:leftChars="-135"/>
        <w:jc w:val="left"/>
      </w:pPr>
    </w:p>
    <w:p w14:paraId="69B4E934">
      <w:pPr>
        <w:adjustRightInd w:val="0"/>
        <w:snapToGrid w:val="0"/>
        <w:ind w:left="-283" w:leftChars="-135"/>
        <w:jc w:val="left"/>
      </w:pPr>
    </w:p>
    <w:p w14:paraId="0ECEF9DE">
      <w:pPr>
        <w:adjustRightInd w:val="0"/>
        <w:snapToGrid w:val="0"/>
        <w:ind w:left="-283" w:leftChars="-135"/>
        <w:jc w:val="left"/>
      </w:pPr>
    </w:p>
    <w:p w14:paraId="300DA35A">
      <w:pPr>
        <w:adjustRightInd w:val="0"/>
        <w:snapToGrid w:val="0"/>
        <w:ind w:left="-283" w:leftChars="-135"/>
        <w:jc w:val="left"/>
      </w:pPr>
    </w:p>
    <w:p w14:paraId="0BDF7E23">
      <w:pPr>
        <w:adjustRightInd w:val="0"/>
        <w:snapToGrid w:val="0"/>
        <w:ind w:left="-283" w:leftChars="-135"/>
        <w:jc w:val="left"/>
      </w:pPr>
    </w:p>
    <w:p w14:paraId="7892B722">
      <w:pPr>
        <w:adjustRightInd w:val="0"/>
        <w:snapToGrid w:val="0"/>
        <w:ind w:left="-283" w:leftChars="-135"/>
        <w:jc w:val="left"/>
      </w:pPr>
    </w:p>
    <w:p w14:paraId="66AF7581">
      <w:pPr>
        <w:adjustRightInd w:val="0"/>
        <w:snapToGrid w:val="0"/>
        <w:ind w:left="-283" w:leftChars="-135"/>
        <w:jc w:val="left"/>
      </w:pPr>
    </w:p>
    <w:p w14:paraId="61D9B280">
      <w:pPr>
        <w:adjustRightInd w:val="0"/>
        <w:snapToGrid w:val="0"/>
        <w:ind w:left="-283" w:leftChars="-135"/>
        <w:jc w:val="left"/>
      </w:pPr>
    </w:p>
    <w:p w14:paraId="2D1010E3">
      <w:pPr>
        <w:adjustRightInd w:val="0"/>
        <w:snapToGrid w:val="0"/>
        <w:ind w:left="-283" w:leftChars="-135"/>
        <w:jc w:val="left"/>
      </w:pPr>
    </w:p>
    <w:p w14:paraId="3B84ECD6">
      <w:pPr>
        <w:adjustRightInd w:val="0"/>
        <w:snapToGrid w:val="0"/>
        <w:ind w:left="-283" w:leftChars="-135"/>
        <w:jc w:val="left"/>
      </w:pPr>
    </w:p>
    <w:p w14:paraId="245E0134">
      <w:pPr>
        <w:adjustRightInd w:val="0"/>
        <w:snapToGrid w:val="0"/>
        <w:ind w:left="-283" w:leftChars="-135"/>
        <w:jc w:val="left"/>
      </w:pPr>
    </w:p>
    <w:p w14:paraId="1414615A">
      <w:pPr>
        <w:adjustRightInd w:val="0"/>
        <w:snapToGrid w:val="0"/>
        <w:ind w:left="-283" w:leftChars="-135"/>
        <w:jc w:val="left"/>
      </w:pPr>
    </w:p>
    <w:p w14:paraId="0C707ECB">
      <w:pPr>
        <w:adjustRightInd w:val="0"/>
        <w:snapToGrid w:val="0"/>
        <w:ind w:left="-283" w:leftChars="-135"/>
        <w:jc w:val="left"/>
      </w:pPr>
    </w:p>
    <w:p w14:paraId="35777F74">
      <w:pPr>
        <w:adjustRightInd w:val="0"/>
        <w:snapToGrid w:val="0"/>
        <w:ind w:left="-283" w:leftChars="-135"/>
        <w:jc w:val="left"/>
      </w:pPr>
    </w:p>
    <w:p w14:paraId="0B7C4074">
      <w:pPr>
        <w:adjustRightInd w:val="0"/>
        <w:snapToGrid w:val="0"/>
        <w:ind w:left="-283" w:leftChars="-135"/>
        <w:jc w:val="left"/>
      </w:pPr>
    </w:p>
    <w:p w14:paraId="00EE0032">
      <w:pPr>
        <w:adjustRightInd w:val="0"/>
        <w:snapToGrid w:val="0"/>
        <w:ind w:left="-283" w:leftChars="-135"/>
        <w:jc w:val="left"/>
      </w:pPr>
      <w:r>
        <w:t>附件</w:t>
      </w:r>
      <w:r>
        <w:rPr>
          <w:rFonts w:hint="eastAsia"/>
        </w:rPr>
        <w:t>2</w:t>
      </w:r>
    </w:p>
    <w:p w14:paraId="17A0F45E">
      <w:pPr>
        <w:ind w:left="964" w:hanging="964" w:hangingChars="400"/>
        <w:jc w:val="center"/>
        <w:rPr>
          <w:b/>
          <w:sz w:val="24"/>
        </w:rPr>
      </w:pPr>
      <w:r>
        <w:rPr>
          <w:rFonts w:hAnsi="宋体"/>
          <w:b/>
          <w:sz w:val="24"/>
        </w:rPr>
        <w:t>法人代表授权书</w:t>
      </w:r>
    </w:p>
    <w:p w14:paraId="7390AE79">
      <w:pPr>
        <w:ind w:left="960" w:hanging="960" w:hangingChars="400"/>
        <w:rPr>
          <w:sz w:val="24"/>
        </w:rPr>
      </w:pPr>
    </w:p>
    <w:p w14:paraId="474D1375">
      <w:pPr>
        <w:rPr>
          <w:sz w:val="24"/>
          <w:u w:val="single"/>
        </w:rPr>
      </w:pPr>
      <w:r>
        <w:rPr>
          <w:rFonts w:hAnsi="宋体"/>
          <w:color w:val="8497B0" w:themeColor="text2" w:themeTint="99"/>
          <w:sz w:val="24"/>
          <w:u w:val="single"/>
          <w14:textFill>
            <w14:solidFill>
              <w14:schemeClr w14:val="tx2">
                <w14:lumMod w14:val="60000"/>
                <w14:lumOff w14:val="40000"/>
              </w14:schemeClr>
            </w14:solidFill>
          </w14:textFill>
        </w:rPr>
        <w:t>哈药集团</w:t>
      </w:r>
      <w:r>
        <w:rPr>
          <w:rFonts w:hint="eastAsia" w:hAnsi="宋体"/>
          <w:color w:val="8497B0" w:themeColor="text2" w:themeTint="99"/>
          <w:sz w:val="24"/>
          <w:u w:val="single"/>
          <w14:textFill>
            <w14:solidFill>
              <w14:schemeClr w14:val="tx2">
                <w14:lumMod w14:val="60000"/>
                <w14:lumOff w14:val="40000"/>
              </w14:schemeClr>
            </w14:solidFill>
          </w14:textFill>
        </w:rPr>
        <w:t>世一堂制药厂</w:t>
      </w:r>
      <w:r>
        <w:rPr>
          <w:rFonts w:hAnsi="宋体"/>
          <w:sz w:val="24"/>
          <w:u w:val="single"/>
        </w:rPr>
        <w:t>：</w:t>
      </w:r>
    </w:p>
    <w:p w14:paraId="743CDEFD">
      <w:pPr>
        <w:ind w:left="720" w:hanging="720" w:hangingChars="300"/>
        <w:rPr>
          <w:sz w:val="24"/>
          <w:u w:val="single"/>
        </w:rPr>
      </w:pPr>
    </w:p>
    <w:p w14:paraId="773CF223">
      <w:pPr>
        <w:ind w:left="720" w:hanging="720" w:hangingChars="300"/>
        <w:rPr>
          <w:rFonts w:ascii="宋体" w:hAnsi="宋体"/>
          <w:sz w:val="24"/>
        </w:rPr>
      </w:pPr>
      <w:r>
        <w:rPr>
          <w:rFonts w:hint="eastAsia" w:ascii="宋体" w:hAnsi="宋体"/>
          <w:sz w:val="24"/>
          <w:u w:val="single"/>
        </w:rPr>
        <w:t xml:space="preserve">                                       </w:t>
      </w:r>
      <w:r>
        <w:rPr>
          <w:rFonts w:hint="eastAsia" w:ascii="宋体" w:hAnsi="宋体"/>
          <w:sz w:val="24"/>
        </w:rPr>
        <w:t>（供货方全称）法人代表</w:t>
      </w:r>
      <w:r>
        <w:rPr>
          <w:rFonts w:hint="eastAsia" w:ascii="宋体" w:hAnsi="宋体"/>
          <w:sz w:val="24"/>
          <w:u w:val="single"/>
        </w:rPr>
        <w:t xml:space="preserve">             </w:t>
      </w:r>
      <w:r>
        <w:rPr>
          <w:rFonts w:hint="eastAsia" w:ascii="宋体" w:hAnsi="宋体"/>
          <w:sz w:val="24"/>
        </w:rPr>
        <w:t>授权</w:t>
      </w:r>
    </w:p>
    <w:p w14:paraId="2AB8AA18">
      <w:pPr>
        <w:ind w:left="720" w:hanging="720" w:hangingChars="300"/>
        <w:rPr>
          <w:rFonts w:ascii="宋体" w:hAnsi="宋体"/>
          <w:sz w:val="24"/>
        </w:rPr>
      </w:pPr>
      <w:r>
        <w:rPr>
          <w:rFonts w:hint="eastAsia" w:ascii="宋体" w:hAnsi="宋体"/>
          <w:sz w:val="24"/>
        </w:rPr>
        <w:t xml:space="preserve">    </w:t>
      </w:r>
    </w:p>
    <w:p w14:paraId="168836AD">
      <w:pPr>
        <w:rPr>
          <w:rFonts w:ascii="宋体" w:hAnsi="宋体"/>
          <w:sz w:val="24"/>
        </w:rPr>
      </w:pPr>
      <w:r>
        <w:rPr>
          <w:rFonts w:hint="eastAsia" w:ascii="宋体" w:hAnsi="宋体"/>
          <w:sz w:val="24"/>
          <w:u w:val="single"/>
        </w:rPr>
        <w:t xml:space="preserve">            </w:t>
      </w:r>
      <w:r>
        <w:rPr>
          <w:rFonts w:hint="eastAsia" w:ascii="宋体" w:hAnsi="宋体"/>
          <w:sz w:val="24"/>
        </w:rPr>
        <w:t>（全权代表姓名）为全权代表，参加贵公司组织的“哈药集团世一堂制药厂</w:t>
      </w:r>
    </w:p>
    <w:p w14:paraId="4D867092">
      <w:pPr>
        <w:ind w:left="2"/>
        <w:rPr>
          <w:rFonts w:ascii="宋体" w:hAnsi="宋体"/>
          <w:sz w:val="24"/>
        </w:rPr>
      </w:pPr>
    </w:p>
    <w:p w14:paraId="31D40A80">
      <w:pPr>
        <w:ind w:left="2"/>
        <w:rPr>
          <w:rFonts w:ascii="宋体" w:hAnsi="宋体"/>
          <w:sz w:val="24"/>
        </w:rPr>
      </w:pPr>
      <w:r>
        <w:rPr>
          <w:rFonts w:hint="eastAsia"/>
          <w:color w:val="00B0F0"/>
          <w:sz w:val="24"/>
        </w:rPr>
        <w:t>中药饮片</w:t>
      </w:r>
      <w:r>
        <w:rPr>
          <w:rFonts w:hint="eastAsia" w:ascii="宋体" w:hAnsi="宋体"/>
          <w:sz w:val="24"/>
        </w:rPr>
        <w:t>采购招议标”，全权处理谈判活动中的一切事宜。</w:t>
      </w:r>
    </w:p>
    <w:p w14:paraId="06616000">
      <w:pPr>
        <w:widowControl/>
        <w:spacing w:line="480" w:lineRule="atLeast"/>
        <w:jc w:val="left"/>
        <w:rPr>
          <w:rFonts w:ascii="宋体" w:hAnsi="宋体"/>
          <w:sz w:val="24"/>
        </w:rPr>
      </w:pPr>
    </w:p>
    <w:p w14:paraId="20CD0F45">
      <w:pPr>
        <w:widowControl/>
        <w:spacing w:line="480" w:lineRule="atLeast"/>
        <w:jc w:val="left"/>
        <w:rPr>
          <w:rFonts w:ascii="宋体" w:hAnsi="宋体"/>
          <w:sz w:val="24"/>
        </w:rPr>
      </w:pPr>
      <w:r>
        <w:rPr>
          <w:rFonts w:hint="eastAsia" w:ascii="宋体" w:hAnsi="宋体"/>
          <w:sz w:val="24"/>
        </w:rPr>
        <w:t>本授权书于</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 xml:space="preserve"> 月</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日签字生效，</w:t>
      </w:r>
      <w:r>
        <w:rPr>
          <w:rFonts w:hint="eastAsia" w:ascii="宋体" w:hAnsi="宋体"/>
          <w:color w:val="FF0000"/>
          <w:sz w:val="24"/>
        </w:rPr>
        <w:t>有效期一年</w:t>
      </w:r>
      <w:r>
        <w:rPr>
          <w:rFonts w:hint="eastAsia" w:ascii="宋体" w:hAnsi="宋体"/>
          <w:sz w:val="24"/>
        </w:rPr>
        <w:t>，特此声明。</w:t>
      </w:r>
    </w:p>
    <w:p w14:paraId="6666CD14">
      <w:pPr>
        <w:widowControl/>
        <w:spacing w:line="480" w:lineRule="atLeast"/>
        <w:jc w:val="left"/>
        <w:rPr>
          <w:rFonts w:ascii="宋体" w:hAnsi="宋体"/>
          <w:sz w:val="24"/>
        </w:rPr>
      </w:pPr>
    </w:p>
    <w:p w14:paraId="58D3579D">
      <w:pPr>
        <w:widowControl/>
        <w:spacing w:line="480" w:lineRule="atLeast"/>
        <w:jc w:val="left"/>
        <w:rPr>
          <w:rFonts w:ascii="宋体" w:hAnsi="宋体"/>
          <w:sz w:val="24"/>
          <w:u w:val="single"/>
        </w:rPr>
      </w:pPr>
      <w:r>
        <w:rPr>
          <w:rFonts w:hint="eastAsia" w:ascii="宋体" w:hAnsi="宋体"/>
          <w:sz w:val="24"/>
        </w:rPr>
        <w:t>法人代表签字盖章：</w:t>
      </w:r>
      <w:r>
        <w:rPr>
          <w:rFonts w:hint="eastAsia" w:ascii="宋体" w:hAnsi="宋体"/>
          <w:sz w:val="24"/>
          <w:u w:val="single"/>
        </w:rPr>
        <w:t xml:space="preserve">                          </w:t>
      </w:r>
    </w:p>
    <w:p w14:paraId="03B6E068">
      <w:pPr>
        <w:widowControl/>
        <w:spacing w:line="480" w:lineRule="atLeast"/>
        <w:jc w:val="left"/>
        <w:rPr>
          <w:rFonts w:ascii="宋体" w:hAnsi="宋体"/>
          <w:sz w:val="24"/>
          <w:u w:val="single"/>
        </w:rPr>
      </w:pPr>
      <w:r>
        <w:rPr>
          <w:rFonts w:hint="eastAsia" w:ascii="宋体" w:hAnsi="宋体"/>
          <w:sz w:val="24"/>
        </w:rPr>
        <w:t>被授权人签字盖章：</w:t>
      </w:r>
      <w:r>
        <w:rPr>
          <w:rFonts w:hint="eastAsia" w:ascii="宋体" w:hAnsi="宋体"/>
          <w:sz w:val="24"/>
          <w:u w:val="single"/>
        </w:rPr>
        <w:t xml:space="preserve">                          </w:t>
      </w:r>
    </w:p>
    <w:p w14:paraId="14D6B391">
      <w:pPr>
        <w:widowControl/>
        <w:spacing w:line="480" w:lineRule="atLeast"/>
        <w:jc w:val="left"/>
        <w:rPr>
          <w:rFonts w:ascii="宋体" w:hAnsi="宋体"/>
          <w:sz w:val="24"/>
          <w:u w:val="single"/>
        </w:rPr>
      </w:pPr>
      <w:r>
        <w:rPr>
          <w:rFonts w:hint="eastAsia" w:ascii="宋体" w:hAnsi="宋体"/>
          <w:sz w:val="24"/>
        </w:rPr>
        <w:t xml:space="preserve">单  位  名  称：  </w:t>
      </w:r>
      <w:r>
        <w:rPr>
          <w:rFonts w:hint="eastAsia" w:ascii="宋体" w:hAnsi="宋体"/>
          <w:sz w:val="24"/>
          <w:u w:val="single"/>
        </w:rPr>
        <w:t xml:space="preserve">                          </w:t>
      </w:r>
    </w:p>
    <w:p w14:paraId="079E0CE4">
      <w:pPr>
        <w:widowControl/>
        <w:spacing w:line="480" w:lineRule="atLeast"/>
        <w:jc w:val="left"/>
        <w:rPr>
          <w:rFonts w:ascii="宋体" w:hAnsi="宋体"/>
          <w:sz w:val="24"/>
          <w:u w:val="single"/>
        </w:rPr>
      </w:pPr>
      <w:r>
        <w:rPr>
          <w:rFonts w:hint="eastAsia" w:ascii="宋体" w:hAnsi="宋体"/>
          <w:sz w:val="24"/>
        </w:rPr>
        <w:t>地        址：</w:t>
      </w:r>
      <w:r>
        <w:rPr>
          <w:rFonts w:ascii="宋体" w:hAnsi="宋体"/>
          <w:sz w:val="24"/>
        </w:rPr>
        <w:t xml:space="preserve">  </w:t>
      </w:r>
      <w:r>
        <w:rPr>
          <w:rFonts w:hint="eastAsia" w:ascii="宋体" w:hAnsi="宋体"/>
          <w:sz w:val="24"/>
        </w:rPr>
        <w:t xml:space="preserve">  </w:t>
      </w:r>
      <w:r>
        <w:rPr>
          <w:rFonts w:hint="eastAsia" w:ascii="宋体" w:hAnsi="宋体"/>
          <w:sz w:val="24"/>
          <w:u w:val="single"/>
        </w:rPr>
        <w:t xml:space="preserve">                          </w:t>
      </w:r>
    </w:p>
    <w:p w14:paraId="607B6CBD">
      <w:pPr>
        <w:widowControl/>
        <w:spacing w:line="480" w:lineRule="atLeast"/>
        <w:jc w:val="left"/>
        <w:rPr>
          <w:rFonts w:ascii="宋体" w:hAnsi="宋体"/>
          <w:sz w:val="24"/>
          <w:u w:val="single"/>
        </w:rPr>
      </w:pPr>
    </w:p>
    <w:p w14:paraId="06C0D489">
      <w:pPr>
        <w:widowControl/>
        <w:spacing w:line="480" w:lineRule="atLeast"/>
        <w:jc w:val="left"/>
        <w:rPr>
          <w:rFonts w:ascii="宋体" w:hAnsi="宋体"/>
          <w:sz w:val="24"/>
          <w:u w:val="singl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1B48A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8296" w:type="dxa"/>
          </w:tcPr>
          <w:p w14:paraId="285AF0A7">
            <w:pPr>
              <w:spacing w:line="360" w:lineRule="auto"/>
              <w:rPr>
                <w:rFonts w:ascii="宋体" w:hAnsi="宋体"/>
                <w:sz w:val="24"/>
              </w:rPr>
            </w:pPr>
          </w:p>
          <w:p w14:paraId="0DD592B4">
            <w:pPr>
              <w:spacing w:line="360" w:lineRule="auto"/>
              <w:jc w:val="center"/>
              <w:rPr>
                <w:rFonts w:ascii="宋体" w:hAnsi="宋体"/>
                <w:b/>
                <w:sz w:val="44"/>
              </w:rPr>
            </w:pPr>
            <w:r>
              <w:rPr>
                <w:rFonts w:hint="eastAsia" w:ascii="宋体" w:hAnsi="宋体"/>
                <w:b/>
                <w:sz w:val="44"/>
              </w:rPr>
              <w:t>法人代表身份证复印件</w:t>
            </w:r>
          </w:p>
          <w:p w14:paraId="1EE74BB6">
            <w:pPr>
              <w:widowControl/>
              <w:spacing w:line="480" w:lineRule="atLeast"/>
              <w:jc w:val="left"/>
              <w:rPr>
                <w:rFonts w:ascii="宋体" w:hAnsi="宋体"/>
                <w:sz w:val="24"/>
                <w:u w:val="single"/>
              </w:rPr>
            </w:pPr>
          </w:p>
        </w:tc>
      </w:tr>
      <w:tr w14:paraId="0C9A9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8296" w:type="dxa"/>
          </w:tcPr>
          <w:p w14:paraId="67F868B2">
            <w:pPr>
              <w:spacing w:line="360" w:lineRule="auto"/>
              <w:rPr>
                <w:rFonts w:ascii="宋体" w:hAnsi="宋体"/>
                <w:sz w:val="24"/>
              </w:rPr>
            </w:pPr>
          </w:p>
          <w:p w14:paraId="1AF3E5CA">
            <w:pPr>
              <w:spacing w:line="360" w:lineRule="auto"/>
              <w:jc w:val="center"/>
              <w:rPr>
                <w:rFonts w:ascii="宋体" w:hAnsi="宋体"/>
                <w:b/>
                <w:bCs/>
                <w:sz w:val="44"/>
                <w:szCs w:val="44"/>
              </w:rPr>
            </w:pPr>
            <w:r>
              <w:rPr>
                <w:rFonts w:hint="eastAsia" w:ascii="宋体" w:hAnsi="宋体"/>
                <w:b/>
                <w:bCs/>
                <w:sz w:val="44"/>
                <w:szCs w:val="44"/>
              </w:rPr>
              <w:t>被授权人身份证复印件</w:t>
            </w:r>
          </w:p>
          <w:p w14:paraId="5EA5C0B7">
            <w:pPr>
              <w:widowControl/>
              <w:spacing w:line="480" w:lineRule="atLeast"/>
              <w:jc w:val="left"/>
              <w:rPr>
                <w:rFonts w:ascii="宋体" w:hAnsi="宋体"/>
                <w:sz w:val="24"/>
                <w:u w:val="single"/>
              </w:rPr>
            </w:pPr>
          </w:p>
        </w:tc>
      </w:tr>
      <w:bookmarkEnd w:id="0"/>
      <w:bookmarkEnd w:id="1"/>
      <w:bookmarkEnd w:id="2"/>
      <w:bookmarkEnd w:id="3"/>
      <w:bookmarkEnd w:id="4"/>
    </w:tbl>
    <w:p w14:paraId="2522EF36">
      <w:pPr>
        <w:adjustRightInd w:val="0"/>
        <w:snapToGrid w:val="0"/>
        <w:ind w:left="-283" w:leftChars="-135"/>
        <w:jc w:val="left"/>
      </w:pPr>
    </w:p>
    <w:bookmarkEnd w:id="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FB0F4A"/>
    <w:multiLevelType w:val="multilevel"/>
    <w:tmpl w:val="3DFB0F4A"/>
    <w:lvl w:ilvl="0" w:tentative="0">
      <w:start w:val="1"/>
      <w:numFmt w:val="japaneseCounting"/>
      <w:lvlText w:val="%1、"/>
      <w:lvlJc w:val="left"/>
      <w:pPr>
        <w:ind w:left="137" w:hanging="420"/>
      </w:pPr>
      <w:rPr>
        <w:rFonts w:hint="default"/>
      </w:rPr>
    </w:lvl>
    <w:lvl w:ilvl="1" w:tentative="0">
      <w:start w:val="1"/>
      <w:numFmt w:val="lowerLetter"/>
      <w:lvlText w:val="%2)"/>
      <w:lvlJc w:val="left"/>
      <w:pPr>
        <w:ind w:left="557" w:hanging="420"/>
      </w:pPr>
    </w:lvl>
    <w:lvl w:ilvl="2" w:tentative="0">
      <w:start w:val="1"/>
      <w:numFmt w:val="lowerRoman"/>
      <w:lvlText w:val="%3."/>
      <w:lvlJc w:val="right"/>
      <w:pPr>
        <w:ind w:left="977" w:hanging="420"/>
      </w:pPr>
    </w:lvl>
    <w:lvl w:ilvl="3" w:tentative="0">
      <w:start w:val="1"/>
      <w:numFmt w:val="decimal"/>
      <w:lvlText w:val="%4."/>
      <w:lvlJc w:val="left"/>
      <w:pPr>
        <w:ind w:left="1397" w:hanging="420"/>
      </w:pPr>
    </w:lvl>
    <w:lvl w:ilvl="4" w:tentative="0">
      <w:start w:val="1"/>
      <w:numFmt w:val="lowerLetter"/>
      <w:lvlText w:val="%5)"/>
      <w:lvlJc w:val="left"/>
      <w:pPr>
        <w:ind w:left="1817" w:hanging="420"/>
      </w:pPr>
    </w:lvl>
    <w:lvl w:ilvl="5" w:tentative="0">
      <w:start w:val="1"/>
      <w:numFmt w:val="lowerRoman"/>
      <w:lvlText w:val="%6."/>
      <w:lvlJc w:val="right"/>
      <w:pPr>
        <w:ind w:left="2237" w:hanging="420"/>
      </w:pPr>
    </w:lvl>
    <w:lvl w:ilvl="6" w:tentative="0">
      <w:start w:val="1"/>
      <w:numFmt w:val="decimal"/>
      <w:lvlText w:val="%7."/>
      <w:lvlJc w:val="left"/>
      <w:pPr>
        <w:ind w:left="2657" w:hanging="420"/>
      </w:pPr>
    </w:lvl>
    <w:lvl w:ilvl="7" w:tentative="0">
      <w:start w:val="1"/>
      <w:numFmt w:val="lowerLetter"/>
      <w:lvlText w:val="%8)"/>
      <w:lvlJc w:val="left"/>
      <w:pPr>
        <w:ind w:left="3077" w:hanging="420"/>
      </w:pPr>
    </w:lvl>
    <w:lvl w:ilvl="8" w:tentative="0">
      <w:start w:val="1"/>
      <w:numFmt w:val="lowerRoman"/>
      <w:lvlText w:val="%9."/>
      <w:lvlJc w:val="right"/>
      <w:pPr>
        <w:ind w:left="349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623"/>
    <w:rsid w:val="0000546B"/>
    <w:rsid w:val="00014A0F"/>
    <w:rsid w:val="00022797"/>
    <w:rsid w:val="000327BF"/>
    <w:rsid w:val="00042A43"/>
    <w:rsid w:val="00043DD3"/>
    <w:rsid w:val="00045B5E"/>
    <w:rsid w:val="000736C9"/>
    <w:rsid w:val="00085C45"/>
    <w:rsid w:val="00091827"/>
    <w:rsid w:val="000A0306"/>
    <w:rsid w:val="000B5956"/>
    <w:rsid w:val="000D2E3B"/>
    <w:rsid w:val="000D4AFE"/>
    <w:rsid w:val="000E7387"/>
    <w:rsid w:val="000F616D"/>
    <w:rsid w:val="000F67B8"/>
    <w:rsid w:val="001268CC"/>
    <w:rsid w:val="00142C2E"/>
    <w:rsid w:val="001737ED"/>
    <w:rsid w:val="0017442B"/>
    <w:rsid w:val="0018212F"/>
    <w:rsid w:val="00185ED5"/>
    <w:rsid w:val="00191B74"/>
    <w:rsid w:val="001A2C0D"/>
    <w:rsid w:val="001C539A"/>
    <w:rsid w:val="001E531C"/>
    <w:rsid w:val="00200BD1"/>
    <w:rsid w:val="00202A67"/>
    <w:rsid w:val="00206FCC"/>
    <w:rsid w:val="00221629"/>
    <w:rsid w:val="00221952"/>
    <w:rsid w:val="002303E2"/>
    <w:rsid w:val="002362C0"/>
    <w:rsid w:val="00247F9B"/>
    <w:rsid w:val="00255B98"/>
    <w:rsid w:val="002715C9"/>
    <w:rsid w:val="00285CCD"/>
    <w:rsid w:val="002935E9"/>
    <w:rsid w:val="00293B59"/>
    <w:rsid w:val="00295355"/>
    <w:rsid w:val="002A4547"/>
    <w:rsid w:val="002C5150"/>
    <w:rsid w:val="002C6C14"/>
    <w:rsid w:val="002D153C"/>
    <w:rsid w:val="002E20AE"/>
    <w:rsid w:val="002E7913"/>
    <w:rsid w:val="00300284"/>
    <w:rsid w:val="00314096"/>
    <w:rsid w:val="00320B7F"/>
    <w:rsid w:val="003322D9"/>
    <w:rsid w:val="0038114F"/>
    <w:rsid w:val="00382FEA"/>
    <w:rsid w:val="00396DDA"/>
    <w:rsid w:val="003A57A6"/>
    <w:rsid w:val="003B1113"/>
    <w:rsid w:val="003B2B5B"/>
    <w:rsid w:val="003B34C7"/>
    <w:rsid w:val="003E6923"/>
    <w:rsid w:val="0040205F"/>
    <w:rsid w:val="00405BD7"/>
    <w:rsid w:val="00412F86"/>
    <w:rsid w:val="00436C51"/>
    <w:rsid w:val="00450AFC"/>
    <w:rsid w:val="00456BE1"/>
    <w:rsid w:val="00477ADF"/>
    <w:rsid w:val="004A06EF"/>
    <w:rsid w:val="004A4D8A"/>
    <w:rsid w:val="004B5145"/>
    <w:rsid w:val="004C099E"/>
    <w:rsid w:val="004C3F56"/>
    <w:rsid w:val="004D797E"/>
    <w:rsid w:val="004E0063"/>
    <w:rsid w:val="004F0019"/>
    <w:rsid w:val="004F0470"/>
    <w:rsid w:val="004F250A"/>
    <w:rsid w:val="00503EAE"/>
    <w:rsid w:val="0051292E"/>
    <w:rsid w:val="00512E62"/>
    <w:rsid w:val="0052431D"/>
    <w:rsid w:val="00531D69"/>
    <w:rsid w:val="00534FC2"/>
    <w:rsid w:val="00543426"/>
    <w:rsid w:val="005464FD"/>
    <w:rsid w:val="00567207"/>
    <w:rsid w:val="005678F0"/>
    <w:rsid w:val="005707BE"/>
    <w:rsid w:val="0057641D"/>
    <w:rsid w:val="00576913"/>
    <w:rsid w:val="00585D9C"/>
    <w:rsid w:val="00591AB8"/>
    <w:rsid w:val="005A63AF"/>
    <w:rsid w:val="005B3F8E"/>
    <w:rsid w:val="005C0A09"/>
    <w:rsid w:val="005C0DF2"/>
    <w:rsid w:val="005C34A0"/>
    <w:rsid w:val="005E5921"/>
    <w:rsid w:val="005E615F"/>
    <w:rsid w:val="00602A2F"/>
    <w:rsid w:val="00610DB4"/>
    <w:rsid w:val="0064587E"/>
    <w:rsid w:val="006541D3"/>
    <w:rsid w:val="0066102A"/>
    <w:rsid w:val="0068634D"/>
    <w:rsid w:val="006A77C0"/>
    <w:rsid w:val="006C3814"/>
    <w:rsid w:val="006C5969"/>
    <w:rsid w:val="006F145D"/>
    <w:rsid w:val="006F2016"/>
    <w:rsid w:val="00704172"/>
    <w:rsid w:val="007132F0"/>
    <w:rsid w:val="00736D0C"/>
    <w:rsid w:val="007373B9"/>
    <w:rsid w:val="00743A80"/>
    <w:rsid w:val="0077298E"/>
    <w:rsid w:val="00773B47"/>
    <w:rsid w:val="007768A5"/>
    <w:rsid w:val="0078611B"/>
    <w:rsid w:val="0078761C"/>
    <w:rsid w:val="00797FAB"/>
    <w:rsid w:val="007A090F"/>
    <w:rsid w:val="007D2D99"/>
    <w:rsid w:val="007D77A1"/>
    <w:rsid w:val="007E47DC"/>
    <w:rsid w:val="007F2DD6"/>
    <w:rsid w:val="00800E54"/>
    <w:rsid w:val="0080351B"/>
    <w:rsid w:val="00803C80"/>
    <w:rsid w:val="00821D56"/>
    <w:rsid w:val="00830602"/>
    <w:rsid w:val="00834850"/>
    <w:rsid w:val="0084267F"/>
    <w:rsid w:val="00845FF9"/>
    <w:rsid w:val="0084789E"/>
    <w:rsid w:val="0085195E"/>
    <w:rsid w:val="00852265"/>
    <w:rsid w:val="00865119"/>
    <w:rsid w:val="008660C5"/>
    <w:rsid w:val="00894519"/>
    <w:rsid w:val="008A1EB7"/>
    <w:rsid w:val="008C58ED"/>
    <w:rsid w:val="008C7D54"/>
    <w:rsid w:val="008E2E1C"/>
    <w:rsid w:val="008E601B"/>
    <w:rsid w:val="008F4E24"/>
    <w:rsid w:val="00904935"/>
    <w:rsid w:val="00915F90"/>
    <w:rsid w:val="009216E0"/>
    <w:rsid w:val="00924849"/>
    <w:rsid w:val="009274DC"/>
    <w:rsid w:val="009466BD"/>
    <w:rsid w:val="00946FF5"/>
    <w:rsid w:val="00952D70"/>
    <w:rsid w:val="00954930"/>
    <w:rsid w:val="00975B7E"/>
    <w:rsid w:val="00996040"/>
    <w:rsid w:val="009A6042"/>
    <w:rsid w:val="009B34B4"/>
    <w:rsid w:val="009C1702"/>
    <w:rsid w:val="009C7C16"/>
    <w:rsid w:val="009D6543"/>
    <w:rsid w:val="009E21B0"/>
    <w:rsid w:val="009F3E12"/>
    <w:rsid w:val="00A0190C"/>
    <w:rsid w:val="00A026D0"/>
    <w:rsid w:val="00A05E15"/>
    <w:rsid w:val="00A115FA"/>
    <w:rsid w:val="00A22B20"/>
    <w:rsid w:val="00A26E9A"/>
    <w:rsid w:val="00A3019A"/>
    <w:rsid w:val="00A36D1F"/>
    <w:rsid w:val="00A40119"/>
    <w:rsid w:val="00A464FB"/>
    <w:rsid w:val="00A7185C"/>
    <w:rsid w:val="00A83FB2"/>
    <w:rsid w:val="00AB4497"/>
    <w:rsid w:val="00AE3550"/>
    <w:rsid w:val="00AE3F43"/>
    <w:rsid w:val="00B0744B"/>
    <w:rsid w:val="00B07650"/>
    <w:rsid w:val="00B12412"/>
    <w:rsid w:val="00B16A1B"/>
    <w:rsid w:val="00B3749D"/>
    <w:rsid w:val="00B37A1B"/>
    <w:rsid w:val="00B45BF3"/>
    <w:rsid w:val="00B47340"/>
    <w:rsid w:val="00B67C7F"/>
    <w:rsid w:val="00B83A6E"/>
    <w:rsid w:val="00B85D4F"/>
    <w:rsid w:val="00B97C7A"/>
    <w:rsid w:val="00BB7517"/>
    <w:rsid w:val="00BC3512"/>
    <w:rsid w:val="00BC3722"/>
    <w:rsid w:val="00BC4FE6"/>
    <w:rsid w:val="00BD016B"/>
    <w:rsid w:val="00BD1FF9"/>
    <w:rsid w:val="00BE6777"/>
    <w:rsid w:val="00BF281A"/>
    <w:rsid w:val="00BF605A"/>
    <w:rsid w:val="00C026A6"/>
    <w:rsid w:val="00C10994"/>
    <w:rsid w:val="00C154D5"/>
    <w:rsid w:val="00C315E4"/>
    <w:rsid w:val="00C42AF2"/>
    <w:rsid w:val="00C45368"/>
    <w:rsid w:val="00C547C3"/>
    <w:rsid w:val="00C8458A"/>
    <w:rsid w:val="00CA791A"/>
    <w:rsid w:val="00CB55FF"/>
    <w:rsid w:val="00CC30A4"/>
    <w:rsid w:val="00CE0560"/>
    <w:rsid w:val="00CE349A"/>
    <w:rsid w:val="00D0625A"/>
    <w:rsid w:val="00D162B8"/>
    <w:rsid w:val="00D22290"/>
    <w:rsid w:val="00D309C8"/>
    <w:rsid w:val="00D31F5C"/>
    <w:rsid w:val="00D34613"/>
    <w:rsid w:val="00D34623"/>
    <w:rsid w:val="00D64C1F"/>
    <w:rsid w:val="00D677EA"/>
    <w:rsid w:val="00D75C2F"/>
    <w:rsid w:val="00DA1499"/>
    <w:rsid w:val="00DA5D07"/>
    <w:rsid w:val="00DA73D5"/>
    <w:rsid w:val="00DA7F71"/>
    <w:rsid w:val="00DB6BB1"/>
    <w:rsid w:val="00DB7020"/>
    <w:rsid w:val="00DC1554"/>
    <w:rsid w:val="00DE221E"/>
    <w:rsid w:val="00E0057E"/>
    <w:rsid w:val="00E044A1"/>
    <w:rsid w:val="00E05FE3"/>
    <w:rsid w:val="00E07AAE"/>
    <w:rsid w:val="00E1303C"/>
    <w:rsid w:val="00E133BF"/>
    <w:rsid w:val="00E4235B"/>
    <w:rsid w:val="00E7734D"/>
    <w:rsid w:val="00E77564"/>
    <w:rsid w:val="00E77CC9"/>
    <w:rsid w:val="00E92F5A"/>
    <w:rsid w:val="00EA3158"/>
    <w:rsid w:val="00EB3E1B"/>
    <w:rsid w:val="00EB73C6"/>
    <w:rsid w:val="00EC6CE6"/>
    <w:rsid w:val="00ED1B82"/>
    <w:rsid w:val="00EE5A99"/>
    <w:rsid w:val="00F25A50"/>
    <w:rsid w:val="00F4140F"/>
    <w:rsid w:val="00F47A34"/>
    <w:rsid w:val="00F611D9"/>
    <w:rsid w:val="00F73D11"/>
    <w:rsid w:val="00F91E00"/>
    <w:rsid w:val="00FA35E9"/>
    <w:rsid w:val="00FC394B"/>
    <w:rsid w:val="00FF55E8"/>
    <w:rsid w:val="089632B6"/>
    <w:rsid w:val="3B551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rPr>
      <w:szCs w:val="24"/>
    </w:r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uiPriority w:val="99"/>
    <w:rPr>
      <w:color w:val="0563C1" w:themeColor="hyperlink"/>
      <w:u w:val="single"/>
      <w14:textFill>
        <w14:solidFill>
          <w14:schemeClr w14:val="hlink"/>
        </w14:solidFill>
      </w14:textFill>
    </w:rPr>
  </w:style>
  <w:style w:type="character" w:styleId="10">
    <w:name w:val="annotation reference"/>
    <w:qFormat/>
    <w:uiPriority w:val="0"/>
    <w:rPr>
      <w:sz w:val="21"/>
      <w:szCs w:val="21"/>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批注文字 字符"/>
    <w:link w:val="2"/>
    <w:qFormat/>
    <w:uiPriority w:val="0"/>
    <w:rPr>
      <w:szCs w:val="24"/>
    </w:rPr>
  </w:style>
  <w:style w:type="character" w:customStyle="1" w:styleId="14">
    <w:name w:val="批注文字 Char1"/>
    <w:basedOn w:val="8"/>
    <w:semiHidden/>
    <w:qFormat/>
    <w:uiPriority w:val="99"/>
  </w:style>
  <w:style w:type="character" w:customStyle="1" w:styleId="15">
    <w:name w:val="批注框文本 字符"/>
    <w:basedOn w:val="8"/>
    <w:link w:val="3"/>
    <w:semiHidden/>
    <w:qFormat/>
    <w:uiPriority w:val="99"/>
    <w:rPr>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E2CA6-B1B8-4B0C-9896-3EE10E6352CF}">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4</Pages>
  <Words>1673</Words>
  <Characters>1828</Characters>
  <Lines>15</Lines>
  <Paragraphs>4</Paragraphs>
  <TotalTime>461</TotalTime>
  <ScaleCrop>false</ScaleCrop>
  <LinksUpToDate>false</LinksUpToDate>
  <CharactersWithSpaces>2058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2022-07-14T08:24:00Z</dcterms:created>
  <dc:creator>Windows 用户</dc:creator>
  <cp:lastModifiedBy>WPS_1752562998</cp:lastModifiedBy>
  <cp:lastPrinted>2021-09-27T05:36:00Z</cp:lastPrinted>
  <dcterms:modified xsi:type="dcterms:W3CDTF">2025-10-31T08:53:56Z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eyJoZGlkIjoiYmEzMTU0YWI5YjRiODRjODY5YTkzNGI4MjM3NDY3Y2EifQ==</vt:lpwstr>
  </property>
  <property fmtid="{D5CDD505-2E9C-101B-9397-08002B2CF9AE}" pid="3" name="KSOProductBuildVer">
    <vt:lpwstr>2052-12.1.0.23125</vt:lpwstr>
  </property>
  <property fmtid="{D5CDD505-2E9C-101B-9397-08002B2CF9AE}" pid="4" name="ICV">
    <vt:lpwstr>2C48C356E15445F3A96B0061F7A53798_13</vt:lpwstr>
  </property>
</Properties>
</file>