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asciiTheme="minorEastAsia" w:hAnsiTheme="minorEastAsia" w:cstheme="minorEastAsia"/>
          <w:b/>
          <w:sz w:val="36"/>
          <w:szCs w:val="36"/>
        </w:rPr>
      </w:pPr>
      <w:r>
        <w:rPr>
          <w:rFonts w:hint="eastAsia" w:asciiTheme="minorEastAsia" w:hAnsiTheme="minorEastAsia" w:cstheme="minorEastAsia"/>
          <w:b/>
          <w:sz w:val="36"/>
          <w:szCs w:val="36"/>
        </w:rPr>
        <w:t>内 蒙 古 天 奇 蒙 药 集 团</w:t>
      </w:r>
    </w:p>
    <w:p>
      <w:pPr>
        <w:widowControl/>
        <w:spacing w:line="360" w:lineRule="auto"/>
        <w:jc w:val="center"/>
        <w:rPr>
          <w:rFonts w:asciiTheme="minorEastAsia" w:hAnsiTheme="minorEastAsia" w:cstheme="minorEastAsia"/>
          <w:b/>
          <w:sz w:val="32"/>
          <w:szCs w:val="32"/>
        </w:rPr>
      </w:pPr>
      <w:r>
        <w:rPr>
          <w:rFonts w:hint="eastAsia" w:asciiTheme="minorEastAsia" w:hAnsiTheme="minorEastAsia" w:cstheme="minorEastAsia"/>
          <w:b/>
          <w:sz w:val="32"/>
          <w:szCs w:val="32"/>
        </w:rPr>
        <w:t>2021年一季度第一次计划采购招标</w:t>
      </w:r>
    </w:p>
    <w:p>
      <w:pPr>
        <w:spacing w:line="480" w:lineRule="auto"/>
        <w:rPr>
          <w:rFonts w:asciiTheme="minorEastAsia" w:hAnsiTheme="minorEastAsia" w:cstheme="minorEastAsia"/>
          <w:b/>
          <w:bCs/>
          <w:color w:val="auto"/>
          <w:sz w:val="24"/>
          <w:szCs w:val="24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24"/>
          <w:szCs w:val="24"/>
        </w:rPr>
        <w:t>一、招标品种及质量要求：</w:t>
      </w:r>
    </w:p>
    <w:p>
      <w:pPr>
        <w:spacing w:line="360" w:lineRule="auto"/>
        <w:ind w:left="482" w:hanging="482" w:hangingChars="200"/>
        <w:rPr>
          <w:rFonts w:asciiTheme="minorEastAsia" w:hAnsiTheme="minorEastAsia" w:cstheme="minorEastAsia"/>
          <w:b/>
          <w:bCs/>
          <w:color w:val="auto"/>
          <w:sz w:val="24"/>
          <w:szCs w:val="24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24"/>
          <w:szCs w:val="24"/>
        </w:rPr>
        <w:t>㈠</w:t>
      </w:r>
      <w:r>
        <w:rPr>
          <w:rFonts w:asciiTheme="minorEastAsia" w:hAnsiTheme="minorEastAsia" w:cstheme="minorEastAsia"/>
          <w:b/>
          <w:bCs/>
          <w:color w:val="auto"/>
          <w:sz w:val="24"/>
          <w:szCs w:val="24"/>
        </w:rPr>
        <w:t>1</w:t>
      </w:r>
      <w:r>
        <w:rPr>
          <w:rFonts w:hint="eastAsia" w:asciiTheme="minorEastAsia" w:hAnsiTheme="minorEastAsia" w:cstheme="minorEastAsia"/>
          <w:b/>
          <w:bCs/>
          <w:color w:val="auto"/>
          <w:sz w:val="24"/>
          <w:szCs w:val="24"/>
        </w:rPr>
        <w:t>月份采购中药饮片明细及质量要求</w:t>
      </w:r>
    </w:p>
    <w:p>
      <w:pPr>
        <w:spacing w:line="360" w:lineRule="auto"/>
        <w:ind w:left="482" w:hanging="482" w:hangingChars="200"/>
        <w:rPr>
          <w:rFonts w:asciiTheme="minorEastAsia" w:hAnsiTheme="minorEastAsia" w:cstheme="minorEastAsia"/>
          <w:b/>
          <w:bCs/>
          <w:color w:val="auto"/>
          <w:sz w:val="24"/>
          <w:szCs w:val="24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24"/>
          <w:szCs w:val="24"/>
        </w:rPr>
        <w:t>（备注：所有药材、饮片执行2020年版《中国药典》标准，要求所供货物中的植物类药材33种农残检测合格，个别药材项下重金属及农残检测合格。）</w:t>
      </w:r>
    </w:p>
    <w:tbl>
      <w:tblPr>
        <w:tblStyle w:val="7"/>
        <w:tblW w:w="97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1"/>
        <w:gridCol w:w="1012"/>
        <w:gridCol w:w="994"/>
        <w:gridCol w:w="750"/>
        <w:gridCol w:w="748"/>
        <w:gridCol w:w="3849"/>
        <w:gridCol w:w="16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  <w:jc w:val="center"/>
        </w:trPr>
        <w:tc>
          <w:tcPr>
            <w:tcW w:w="751" w:type="dxa"/>
            <w:shd w:val="clear" w:color="auto" w:fill="BFBFB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012" w:type="dxa"/>
            <w:shd w:val="clear" w:color="auto" w:fill="BFBFB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品名</w:t>
            </w:r>
          </w:p>
        </w:tc>
        <w:tc>
          <w:tcPr>
            <w:tcW w:w="994" w:type="dxa"/>
            <w:shd w:val="clear" w:color="auto" w:fill="BFBFB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规格</w:t>
            </w:r>
          </w:p>
        </w:tc>
        <w:tc>
          <w:tcPr>
            <w:tcW w:w="750" w:type="dxa"/>
            <w:shd w:val="clear" w:color="auto" w:fill="BFBFB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产地</w:t>
            </w:r>
          </w:p>
        </w:tc>
        <w:tc>
          <w:tcPr>
            <w:tcW w:w="748" w:type="dxa"/>
            <w:shd w:val="clear" w:color="auto" w:fill="BFBFB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数量/kg</w:t>
            </w:r>
          </w:p>
        </w:tc>
        <w:tc>
          <w:tcPr>
            <w:tcW w:w="3849" w:type="dxa"/>
            <w:shd w:val="clear" w:color="auto" w:fill="BFBFB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质量要求</w:t>
            </w:r>
          </w:p>
        </w:tc>
        <w:tc>
          <w:tcPr>
            <w:tcW w:w="1614" w:type="dxa"/>
            <w:shd w:val="clear" w:color="auto" w:fill="BFBFB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5" w:hRule="atLeast"/>
          <w:jc w:val="center"/>
        </w:trPr>
        <w:tc>
          <w:tcPr>
            <w:tcW w:w="75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1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黄芩</w:t>
            </w:r>
          </w:p>
        </w:tc>
        <w:tc>
          <w:tcPr>
            <w:tcW w:w="99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统货</w:t>
            </w:r>
          </w:p>
        </w:tc>
        <w:tc>
          <w:tcPr>
            <w:tcW w:w="75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内蒙古</w:t>
            </w:r>
          </w:p>
        </w:tc>
        <w:tc>
          <w:tcPr>
            <w:tcW w:w="748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5000</w:t>
            </w:r>
          </w:p>
        </w:tc>
        <w:tc>
          <w:tcPr>
            <w:tcW w:w="384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泛绿品不得过2%。地上部分长度不得过2cm，不得过10%。杂质不得过2%。无虫蛀、霉变。黄芩苷≥11.5%，药材水分不得过12%</w:t>
            </w:r>
            <w:r>
              <w:rPr>
                <w:rStyle w:val="20"/>
                <w:rFonts w:hint="default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各项符合《中国药典》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2020年版规定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61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  <w:jc w:val="center"/>
        </w:trPr>
        <w:tc>
          <w:tcPr>
            <w:tcW w:w="75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1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山楂</w:t>
            </w:r>
          </w:p>
        </w:tc>
        <w:tc>
          <w:tcPr>
            <w:tcW w:w="99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统货</w:t>
            </w:r>
          </w:p>
        </w:tc>
        <w:tc>
          <w:tcPr>
            <w:tcW w:w="75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内蒙古</w:t>
            </w:r>
          </w:p>
        </w:tc>
        <w:tc>
          <w:tcPr>
            <w:tcW w:w="748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10000</w:t>
            </w:r>
          </w:p>
        </w:tc>
        <w:tc>
          <w:tcPr>
            <w:tcW w:w="384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切片，脱落果核及枝杆不得过5%。色红。杂质不得过1%。无虫蛀、霉变，熊果酸不得少于0.37%。水分不得过11%，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各项符合《中国药典》2020年版规定。</w:t>
            </w:r>
          </w:p>
        </w:tc>
        <w:tc>
          <w:tcPr>
            <w:tcW w:w="161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  <w:jc w:val="center"/>
        </w:trPr>
        <w:tc>
          <w:tcPr>
            <w:tcW w:w="75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1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地黄</w:t>
            </w:r>
          </w:p>
        </w:tc>
        <w:tc>
          <w:tcPr>
            <w:tcW w:w="99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统货</w:t>
            </w:r>
          </w:p>
        </w:tc>
        <w:tc>
          <w:tcPr>
            <w:tcW w:w="75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河南</w:t>
            </w:r>
          </w:p>
        </w:tc>
        <w:tc>
          <w:tcPr>
            <w:tcW w:w="748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10000</w:t>
            </w:r>
          </w:p>
        </w:tc>
        <w:tc>
          <w:tcPr>
            <w:tcW w:w="384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120-130头/kg，大小相对均匀。无芦头、生心、焦枯。杂质不得过1%。无虫蛀、霉变。药材水分不得过15%，</w:t>
            </w:r>
            <w:r>
              <w:rPr>
                <w:rStyle w:val="20"/>
                <w:rFonts w:hint="default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其他项符合《中国药典》2020年版规定。</w:t>
            </w:r>
          </w:p>
        </w:tc>
        <w:tc>
          <w:tcPr>
            <w:tcW w:w="161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新版药典增加地黄苷D含量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  <w:jc w:val="center"/>
        </w:trPr>
        <w:tc>
          <w:tcPr>
            <w:tcW w:w="75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01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柴胡</w:t>
            </w:r>
          </w:p>
        </w:tc>
        <w:tc>
          <w:tcPr>
            <w:tcW w:w="99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统货</w:t>
            </w:r>
          </w:p>
        </w:tc>
        <w:tc>
          <w:tcPr>
            <w:tcW w:w="75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山西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陕西</w:t>
            </w:r>
          </w:p>
        </w:tc>
        <w:tc>
          <w:tcPr>
            <w:tcW w:w="748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5000</w:t>
            </w:r>
          </w:p>
        </w:tc>
        <w:tc>
          <w:tcPr>
            <w:tcW w:w="384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中部直径0.4cm以下的不得过25%，北柴胡，表面黑褐色或浅棕色，一年生不得过2%,不得有甘肃柴胡和藏柴胡。地上部分2cm以下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。无虫蛀、霉变，水分不得过10%，其他各项符合《中国药典》2020年版规定。</w:t>
            </w:r>
          </w:p>
        </w:tc>
        <w:tc>
          <w:tcPr>
            <w:tcW w:w="161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  <w:jc w:val="center"/>
        </w:trPr>
        <w:tc>
          <w:tcPr>
            <w:tcW w:w="75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01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香附</w:t>
            </w:r>
          </w:p>
        </w:tc>
        <w:tc>
          <w:tcPr>
            <w:tcW w:w="99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统货</w:t>
            </w:r>
          </w:p>
        </w:tc>
        <w:tc>
          <w:tcPr>
            <w:tcW w:w="75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海南</w:t>
            </w:r>
          </w:p>
        </w:tc>
        <w:tc>
          <w:tcPr>
            <w:tcW w:w="748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6000</w:t>
            </w:r>
          </w:p>
        </w:tc>
        <w:tc>
          <w:tcPr>
            <w:tcW w:w="384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光香附，未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蒸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煮，直径0.4以上，0.4cm以下不得过10%，杂质不得过1%。无虫蛀、霉变。药材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水分不得过13%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其他各项符合《中国药典》2020年版规定。</w:t>
            </w:r>
          </w:p>
        </w:tc>
        <w:tc>
          <w:tcPr>
            <w:tcW w:w="161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  <w:jc w:val="center"/>
        </w:trPr>
        <w:tc>
          <w:tcPr>
            <w:tcW w:w="75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01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牵牛子</w:t>
            </w:r>
          </w:p>
        </w:tc>
        <w:tc>
          <w:tcPr>
            <w:tcW w:w="99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统货</w:t>
            </w:r>
          </w:p>
        </w:tc>
        <w:tc>
          <w:tcPr>
            <w:tcW w:w="75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内蒙</w:t>
            </w:r>
          </w:p>
        </w:tc>
        <w:tc>
          <w:tcPr>
            <w:tcW w:w="748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5000</w:t>
            </w:r>
          </w:p>
        </w:tc>
        <w:tc>
          <w:tcPr>
            <w:tcW w:w="384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20"/>
                <w:rFonts w:hint="default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白丑，颗粒饱满，种子表面淡黄白色，无杂质。无皮壳、虫蛀、霉变。水分不得过8%，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其他各项符合《中国药典》2020年版规定。</w:t>
            </w:r>
          </w:p>
        </w:tc>
        <w:tc>
          <w:tcPr>
            <w:tcW w:w="161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  <w:jc w:val="center"/>
        </w:trPr>
        <w:tc>
          <w:tcPr>
            <w:tcW w:w="75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01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黄柏</w:t>
            </w:r>
          </w:p>
        </w:tc>
        <w:tc>
          <w:tcPr>
            <w:tcW w:w="99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统货</w:t>
            </w:r>
          </w:p>
        </w:tc>
        <w:tc>
          <w:tcPr>
            <w:tcW w:w="75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四川</w:t>
            </w:r>
          </w:p>
        </w:tc>
        <w:tc>
          <w:tcPr>
            <w:tcW w:w="748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10000</w:t>
            </w:r>
          </w:p>
        </w:tc>
        <w:tc>
          <w:tcPr>
            <w:tcW w:w="384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带皮统货，厚度1-6mm，不得含粗皮（外皮部＞0.2cm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）和变色黄柏，外表面黄褐色或黄棕色，断面深黄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色 。无虫蛀、霉变、绿苔。枝皮不得过10%，药材水分11%以内。</w:t>
            </w:r>
            <w:r>
              <w:rPr>
                <w:rStyle w:val="20"/>
                <w:rFonts w:hint="default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其他项符合《中国药典》2020年版规定。</w:t>
            </w:r>
          </w:p>
        </w:tc>
        <w:tc>
          <w:tcPr>
            <w:tcW w:w="161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  <w:jc w:val="center"/>
        </w:trPr>
        <w:tc>
          <w:tcPr>
            <w:tcW w:w="75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01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茯苓</w:t>
            </w:r>
          </w:p>
        </w:tc>
        <w:tc>
          <w:tcPr>
            <w:tcW w:w="99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统货</w:t>
            </w:r>
          </w:p>
        </w:tc>
        <w:tc>
          <w:tcPr>
            <w:tcW w:w="75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安徽</w:t>
            </w:r>
          </w:p>
        </w:tc>
        <w:tc>
          <w:tcPr>
            <w:tcW w:w="748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7000</w:t>
            </w:r>
          </w:p>
        </w:tc>
        <w:tc>
          <w:tcPr>
            <w:tcW w:w="384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不规则块状，白色，颜色相对均匀。碎末不得过3%。无虫蛀、霉变。药材水分不得超过18%，</w:t>
            </w:r>
            <w:r>
              <w:rPr>
                <w:rStyle w:val="20"/>
                <w:rFonts w:hint="default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其他项符合《中国药典》2020年版规定。</w:t>
            </w:r>
          </w:p>
        </w:tc>
        <w:tc>
          <w:tcPr>
            <w:tcW w:w="161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重金属检测合格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1" w:hRule="atLeast"/>
          <w:jc w:val="center"/>
        </w:trPr>
        <w:tc>
          <w:tcPr>
            <w:tcW w:w="75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01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泽泻</w:t>
            </w:r>
          </w:p>
        </w:tc>
        <w:tc>
          <w:tcPr>
            <w:tcW w:w="99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统货</w:t>
            </w:r>
          </w:p>
        </w:tc>
        <w:tc>
          <w:tcPr>
            <w:tcW w:w="75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四川</w:t>
            </w:r>
          </w:p>
        </w:tc>
        <w:tc>
          <w:tcPr>
            <w:tcW w:w="748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9000</w:t>
            </w:r>
          </w:p>
        </w:tc>
        <w:tc>
          <w:tcPr>
            <w:tcW w:w="384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直径2cm以下不得过2%，黄白色，粉性。焦枯不得过2%，杂质不得过1%。无虫蛀、霉变。药材水分14%，</w:t>
            </w:r>
            <w:r>
              <w:rPr>
                <w:rStyle w:val="20"/>
                <w:rFonts w:hint="default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其他项符合《中国药典》2020年版规定。</w:t>
            </w:r>
          </w:p>
        </w:tc>
        <w:tc>
          <w:tcPr>
            <w:tcW w:w="161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修订含量检测项目：含23-乙酰泽泻醇B（C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32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H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50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O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）和23-乙酰泽泻醇C（C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32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H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48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O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） 的总量不得少于0.1% ，增加重金属检测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  <w:jc w:val="center"/>
        </w:trPr>
        <w:tc>
          <w:tcPr>
            <w:tcW w:w="75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1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甘草</w:t>
            </w:r>
          </w:p>
        </w:tc>
        <w:tc>
          <w:tcPr>
            <w:tcW w:w="99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个/片</w:t>
            </w:r>
          </w:p>
        </w:tc>
        <w:tc>
          <w:tcPr>
            <w:tcW w:w="75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内蒙古</w:t>
            </w:r>
          </w:p>
        </w:tc>
        <w:tc>
          <w:tcPr>
            <w:tcW w:w="748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10000</w:t>
            </w:r>
          </w:p>
        </w:tc>
        <w:tc>
          <w:tcPr>
            <w:tcW w:w="384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0.3cm以上统货，外皮红色，断面黄白色至淡黄色，变色不得过2%，芦头及杂质不得过2%。无虫蛀、霉变。药材水分11%，</w:t>
            </w:r>
            <w:r>
              <w:rPr>
                <w:rStyle w:val="20"/>
                <w:rFonts w:hint="default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其他项符合《中国药典》2020年版规定。</w:t>
            </w:r>
          </w:p>
        </w:tc>
        <w:tc>
          <w:tcPr>
            <w:tcW w:w="161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重金属、农残合格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  <w:jc w:val="center"/>
        </w:trPr>
        <w:tc>
          <w:tcPr>
            <w:tcW w:w="75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01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甘草</w:t>
            </w:r>
          </w:p>
        </w:tc>
        <w:tc>
          <w:tcPr>
            <w:tcW w:w="99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个/片</w:t>
            </w:r>
          </w:p>
        </w:tc>
        <w:tc>
          <w:tcPr>
            <w:tcW w:w="75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内蒙古</w:t>
            </w:r>
          </w:p>
        </w:tc>
        <w:tc>
          <w:tcPr>
            <w:tcW w:w="748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3000</w:t>
            </w:r>
          </w:p>
        </w:tc>
        <w:tc>
          <w:tcPr>
            <w:tcW w:w="384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  <w:t>0.3cm以上统货，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外皮红色，断面黄白色至淡黄色，变色不得过2%，芦头及杂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质不得过2%。无虫蛀、霉变。药材水分11%，甘草苷不得少于1.1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%，甘草酸不得少于3.3%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，</w:t>
            </w:r>
            <w:r>
              <w:rPr>
                <w:rStyle w:val="20"/>
                <w:rFonts w:hint="default"/>
                <w:color w:val="auto"/>
                <w:lang w:bidi="ar"/>
              </w:rPr>
              <w:t>其他项符合</w:t>
            </w:r>
            <w:r>
              <w:rPr>
                <w:rStyle w:val="20"/>
                <w:rFonts w:hint="default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《中国药典》2020年版规定。</w:t>
            </w:r>
          </w:p>
        </w:tc>
        <w:tc>
          <w:tcPr>
            <w:tcW w:w="161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重金属、农残合格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  <w:jc w:val="center"/>
        </w:trPr>
        <w:tc>
          <w:tcPr>
            <w:tcW w:w="75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01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莪术</w:t>
            </w:r>
          </w:p>
        </w:tc>
        <w:tc>
          <w:tcPr>
            <w:tcW w:w="99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统货</w:t>
            </w:r>
          </w:p>
        </w:tc>
        <w:tc>
          <w:tcPr>
            <w:tcW w:w="75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广西</w:t>
            </w:r>
          </w:p>
        </w:tc>
        <w:tc>
          <w:tcPr>
            <w:tcW w:w="748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6000</w:t>
            </w:r>
          </w:p>
        </w:tc>
        <w:tc>
          <w:tcPr>
            <w:tcW w:w="384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断面黄棕色至棕色，姜黄不得过1%，1.5cm以下不得过1%，杂质不得过1%。无虫蛀、霉变。药材水分不得过10%，</w:t>
            </w:r>
            <w:r>
              <w:rPr>
                <w:rStyle w:val="20"/>
                <w:rFonts w:hint="default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其他项符合《中国药典》2020年版规定。</w:t>
            </w:r>
          </w:p>
        </w:tc>
        <w:tc>
          <w:tcPr>
            <w:tcW w:w="161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  <w:jc w:val="center"/>
        </w:trPr>
        <w:tc>
          <w:tcPr>
            <w:tcW w:w="75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01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桃仁</w:t>
            </w:r>
          </w:p>
        </w:tc>
        <w:tc>
          <w:tcPr>
            <w:tcW w:w="99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统货</w:t>
            </w:r>
          </w:p>
        </w:tc>
        <w:tc>
          <w:tcPr>
            <w:tcW w:w="75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内蒙</w:t>
            </w:r>
          </w:p>
        </w:tc>
        <w:tc>
          <w:tcPr>
            <w:tcW w:w="748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5000</w:t>
            </w:r>
          </w:p>
        </w:tc>
        <w:tc>
          <w:tcPr>
            <w:tcW w:w="384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山桃仁，颗粒饱满，黄棕色，带油性，泛油品不得过3%，碎瓣不得过3%，杂质不得过1%。无虫蛀、霉变。水分不得过12%，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其他各项符合《中国药典》2020年版规定。</w:t>
            </w:r>
          </w:p>
        </w:tc>
        <w:tc>
          <w:tcPr>
            <w:tcW w:w="161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新版药典增加水分和重金属项下检测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  <w:jc w:val="center"/>
        </w:trPr>
        <w:tc>
          <w:tcPr>
            <w:tcW w:w="75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01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肉桂</w:t>
            </w:r>
          </w:p>
        </w:tc>
        <w:tc>
          <w:tcPr>
            <w:tcW w:w="99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统货</w:t>
            </w:r>
          </w:p>
        </w:tc>
        <w:tc>
          <w:tcPr>
            <w:tcW w:w="75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广西</w:t>
            </w:r>
          </w:p>
        </w:tc>
        <w:tc>
          <w:tcPr>
            <w:tcW w:w="748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6500</w:t>
            </w:r>
          </w:p>
        </w:tc>
        <w:tc>
          <w:tcPr>
            <w:tcW w:w="384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20"/>
                <w:rFonts w:hint="default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外表面灰棕色、内表面红棕色。内表面划之显油痕，气香浓烈。碎渣、杂质不得过1%。无虫蛀、霉变。药材水分13%，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其他各项符合《中国药典》2020年版规定。</w:t>
            </w:r>
          </w:p>
        </w:tc>
        <w:tc>
          <w:tcPr>
            <w:tcW w:w="161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  <w:jc w:val="center"/>
        </w:trPr>
        <w:tc>
          <w:tcPr>
            <w:tcW w:w="75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01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菊花</w:t>
            </w:r>
          </w:p>
        </w:tc>
        <w:tc>
          <w:tcPr>
            <w:tcW w:w="99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统货</w:t>
            </w:r>
          </w:p>
        </w:tc>
        <w:tc>
          <w:tcPr>
            <w:tcW w:w="75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安徽</w:t>
            </w:r>
          </w:p>
        </w:tc>
        <w:tc>
          <w:tcPr>
            <w:tcW w:w="748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6500</w:t>
            </w:r>
          </w:p>
        </w:tc>
        <w:tc>
          <w:tcPr>
            <w:tcW w:w="384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20"/>
                <w:rFonts w:hint="default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散瓣不得过30%，变色不得过1%，枝杆、杂质不得过3%。无虫蛀、霉变。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水分不得过13%，</w:t>
            </w:r>
            <w:r>
              <w:rPr>
                <w:rStyle w:val="20"/>
                <w:rFonts w:hint="default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其他项符合《中国药典》2020年版规定。</w:t>
            </w:r>
          </w:p>
        </w:tc>
        <w:tc>
          <w:tcPr>
            <w:tcW w:w="161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  <w:jc w:val="center"/>
        </w:trPr>
        <w:tc>
          <w:tcPr>
            <w:tcW w:w="75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01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党参</w:t>
            </w:r>
          </w:p>
        </w:tc>
        <w:tc>
          <w:tcPr>
            <w:tcW w:w="99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统货</w:t>
            </w:r>
          </w:p>
        </w:tc>
        <w:tc>
          <w:tcPr>
            <w:tcW w:w="75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内蒙古</w:t>
            </w:r>
          </w:p>
        </w:tc>
        <w:tc>
          <w:tcPr>
            <w:tcW w:w="748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1000</w:t>
            </w:r>
          </w:p>
        </w:tc>
        <w:tc>
          <w:tcPr>
            <w:tcW w:w="384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药厂投料小条。断面变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色不得过5%。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杂质不得过1%，无虫蛀、霉变。（水分不得过16%），</w:t>
            </w:r>
            <w:r>
              <w:rPr>
                <w:rStyle w:val="20"/>
                <w:rFonts w:hint="default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其他项符合《中国药典》2020年版规定。</w:t>
            </w:r>
          </w:p>
        </w:tc>
        <w:tc>
          <w:tcPr>
            <w:tcW w:w="161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  <w:jc w:val="center"/>
        </w:trPr>
        <w:tc>
          <w:tcPr>
            <w:tcW w:w="75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01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佛手</w:t>
            </w:r>
          </w:p>
        </w:tc>
        <w:tc>
          <w:tcPr>
            <w:tcW w:w="99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统货</w:t>
            </w:r>
          </w:p>
        </w:tc>
        <w:tc>
          <w:tcPr>
            <w:tcW w:w="75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四川</w:t>
            </w:r>
          </w:p>
        </w:tc>
        <w:tc>
          <w:tcPr>
            <w:tcW w:w="748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7500</w:t>
            </w:r>
          </w:p>
        </w:tc>
        <w:tc>
          <w:tcPr>
            <w:tcW w:w="384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果肉浅黄白色，变色不得过2%，不得有黑色片。杂质不得过1%。无虫蛀、霉变。药材水分11%，</w:t>
            </w:r>
            <w:r>
              <w:rPr>
                <w:rStyle w:val="20"/>
                <w:rFonts w:hint="default"/>
                <w:color w:val="000000" w:themeColor="text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其他项符合《中国药典》2020年版规定。</w:t>
            </w:r>
          </w:p>
        </w:tc>
        <w:tc>
          <w:tcPr>
            <w:tcW w:w="161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  <w:jc w:val="center"/>
        </w:trPr>
        <w:tc>
          <w:tcPr>
            <w:tcW w:w="75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01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山药</w:t>
            </w:r>
          </w:p>
        </w:tc>
        <w:tc>
          <w:tcPr>
            <w:tcW w:w="99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统货</w:t>
            </w:r>
          </w:p>
        </w:tc>
        <w:tc>
          <w:tcPr>
            <w:tcW w:w="75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河南</w:t>
            </w:r>
          </w:p>
        </w:tc>
        <w:tc>
          <w:tcPr>
            <w:tcW w:w="748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4500</w:t>
            </w:r>
          </w:p>
        </w:tc>
        <w:tc>
          <w:tcPr>
            <w:tcW w:w="384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20"/>
                <w:rFonts w:hint="default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直径1.5cm以下不得过10%，0.5cm以下及死条子不得有，去粗皮。断面白色，粉性。杂质不得过1%。无虫蛀、霉变。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药材水分12%，其他各项符合《中国药典》2020年版</w:t>
            </w:r>
          </w:p>
        </w:tc>
        <w:tc>
          <w:tcPr>
            <w:tcW w:w="161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重金属合格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  <w:jc w:val="center"/>
        </w:trPr>
        <w:tc>
          <w:tcPr>
            <w:tcW w:w="75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01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乌药</w:t>
            </w:r>
          </w:p>
        </w:tc>
        <w:tc>
          <w:tcPr>
            <w:tcW w:w="99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统货</w:t>
            </w:r>
          </w:p>
        </w:tc>
        <w:tc>
          <w:tcPr>
            <w:tcW w:w="75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浙江</w:t>
            </w:r>
          </w:p>
        </w:tc>
        <w:tc>
          <w:tcPr>
            <w:tcW w:w="748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Style w:val="20"/>
                <w:rFonts w:hint="default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20"/>
                <w:rFonts w:hint="eastAsia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5400</w:t>
            </w:r>
          </w:p>
        </w:tc>
        <w:tc>
          <w:tcPr>
            <w:tcW w:w="384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Style w:val="20"/>
                <w:rFonts w:hint="default"/>
                <w:color w:val="auto"/>
                <w:lang w:bidi="ar"/>
              </w:rPr>
            </w:pPr>
            <w:r>
              <w:rPr>
                <w:rStyle w:val="20"/>
                <w:rFonts w:hint="eastAsia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粉质，切片0.2-2mm，切面黄白色或淡黄棕色，射线放射状，可见年轮环纹，中心颜色</w:t>
            </w:r>
            <w:r>
              <w:rPr>
                <w:rStyle w:val="20"/>
                <w:rFonts w:hint="eastAsia"/>
                <w:color w:val="auto"/>
                <w:lang w:bidi="ar"/>
              </w:rPr>
              <w:t>较深，杂质不得过1%，碎渣不得过2%，水分不得过10%，</w:t>
            </w:r>
            <w:r>
              <w:rPr>
                <w:rStyle w:val="20"/>
                <w:rFonts w:hint="eastAsia"/>
                <w:color w:val="auto"/>
                <w:lang w:eastAsia="zh-CN" w:bidi="ar"/>
              </w:rPr>
              <w:t>不得有</w:t>
            </w:r>
            <w:r>
              <w:rPr>
                <w:rStyle w:val="20"/>
                <w:rFonts w:hint="eastAsia"/>
                <w:color w:val="auto"/>
                <w:lang w:val="en-US" w:eastAsia="zh-CN" w:bidi="ar"/>
              </w:rPr>
              <w:t>质老、不呈纺锤状的直根，</w:t>
            </w:r>
          </w:p>
          <w:p>
            <w:pPr>
              <w:widowControl/>
              <w:jc w:val="left"/>
              <w:textAlignment w:val="center"/>
              <w:rPr>
                <w:rStyle w:val="20"/>
                <w:rFonts w:hint="default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20"/>
                <w:rFonts w:hint="eastAsia"/>
                <w:color w:val="auto"/>
                <w:lang w:bidi="ar"/>
              </w:rPr>
              <w:t>其他各项符合《中国药典》202</w:t>
            </w:r>
            <w:r>
              <w:rPr>
                <w:rStyle w:val="20"/>
                <w:rFonts w:hint="eastAsia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0年版规定。</w:t>
            </w:r>
          </w:p>
        </w:tc>
        <w:tc>
          <w:tcPr>
            <w:tcW w:w="161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  <w:jc w:val="center"/>
        </w:trPr>
        <w:tc>
          <w:tcPr>
            <w:tcW w:w="75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01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木香</w:t>
            </w:r>
          </w:p>
        </w:tc>
        <w:tc>
          <w:tcPr>
            <w:tcW w:w="99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统货</w:t>
            </w:r>
          </w:p>
        </w:tc>
        <w:tc>
          <w:tcPr>
            <w:tcW w:w="75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云南</w:t>
            </w:r>
          </w:p>
        </w:tc>
        <w:tc>
          <w:tcPr>
            <w:tcW w:w="748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4500</w:t>
            </w:r>
          </w:p>
        </w:tc>
        <w:tc>
          <w:tcPr>
            <w:tcW w:w="384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1cm以下不得过1%，无泛油品，杂质不得过1%。无虫蛀、霉变。（药材水分14%）木香内脂和去木香内脂4.0%，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其他各项符合《中国药典》2020年版规定。</w:t>
            </w:r>
          </w:p>
        </w:tc>
        <w:tc>
          <w:tcPr>
            <w:tcW w:w="161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新版药典含量测定修订，需合格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  <w:jc w:val="center"/>
        </w:trPr>
        <w:tc>
          <w:tcPr>
            <w:tcW w:w="75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01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红花</w:t>
            </w:r>
          </w:p>
        </w:tc>
        <w:tc>
          <w:tcPr>
            <w:tcW w:w="99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统货</w:t>
            </w:r>
          </w:p>
        </w:tc>
        <w:tc>
          <w:tcPr>
            <w:tcW w:w="75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新疆</w:t>
            </w:r>
          </w:p>
        </w:tc>
        <w:tc>
          <w:tcPr>
            <w:tcW w:w="748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2500</w:t>
            </w:r>
          </w:p>
        </w:tc>
        <w:tc>
          <w:tcPr>
            <w:tcW w:w="384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红黄色，杂质不得过2%。无虫蛀、霉变。（原药材、饮片加内袋），药材水分12%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以内，染色合格。</w:t>
            </w:r>
            <w:r>
              <w:rPr>
                <w:rStyle w:val="20"/>
                <w:rFonts w:hint="default"/>
                <w:color w:val="auto"/>
                <w:lang w:bidi="ar"/>
              </w:rPr>
              <w:t>其</w:t>
            </w:r>
            <w:r>
              <w:rPr>
                <w:rStyle w:val="20"/>
                <w:rFonts w:hint="default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他项符合《中国药典》2020年版规定。</w:t>
            </w:r>
          </w:p>
        </w:tc>
        <w:tc>
          <w:tcPr>
            <w:tcW w:w="161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  <w:jc w:val="center"/>
        </w:trPr>
        <w:tc>
          <w:tcPr>
            <w:tcW w:w="75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01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木通</w:t>
            </w:r>
          </w:p>
        </w:tc>
        <w:tc>
          <w:tcPr>
            <w:tcW w:w="99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统货</w:t>
            </w:r>
          </w:p>
        </w:tc>
        <w:tc>
          <w:tcPr>
            <w:tcW w:w="75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湖北</w:t>
            </w:r>
          </w:p>
        </w:tc>
        <w:tc>
          <w:tcPr>
            <w:tcW w:w="748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2500</w:t>
            </w:r>
          </w:p>
        </w:tc>
        <w:tc>
          <w:tcPr>
            <w:tcW w:w="384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20"/>
                <w:rFonts w:hint="default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直径0.5cm以上，相对均匀。灰渣不得过2%，杂质不得过1%。无虫蛀、霉变。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药材水分不得过10%</w:t>
            </w:r>
            <w:r>
              <w:rPr>
                <w:rStyle w:val="20"/>
                <w:rFonts w:hint="default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其他各项符合《中国药典》2020年版规定。</w:t>
            </w:r>
          </w:p>
        </w:tc>
        <w:tc>
          <w:tcPr>
            <w:tcW w:w="161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jc w:val="center"/>
        </w:trPr>
        <w:tc>
          <w:tcPr>
            <w:tcW w:w="75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01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金银花</w:t>
            </w:r>
          </w:p>
        </w:tc>
        <w:tc>
          <w:tcPr>
            <w:tcW w:w="99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统货</w:t>
            </w:r>
          </w:p>
        </w:tc>
        <w:tc>
          <w:tcPr>
            <w:tcW w:w="75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山东</w:t>
            </w:r>
          </w:p>
        </w:tc>
        <w:tc>
          <w:tcPr>
            <w:tcW w:w="748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2000</w:t>
            </w:r>
          </w:p>
        </w:tc>
        <w:tc>
          <w:tcPr>
            <w:tcW w:w="384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20"/>
                <w:rFonts w:hint="default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不得有山银花，枝杆、叶片不得过3%，绿白色，杂质不得过1%，无虫蛀、霉变。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水分不得过11%，</w:t>
            </w:r>
            <w:r>
              <w:rPr>
                <w:rStyle w:val="20"/>
                <w:rFonts w:hint="default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其他项符合《中国药典》2020年版规定。</w:t>
            </w:r>
          </w:p>
        </w:tc>
        <w:tc>
          <w:tcPr>
            <w:tcW w:w="161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  <w:jc w:val="center"/>
        </w:trPr>
        <w:tc>
          <w:tcPr>
            <w:tcW w:w="75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01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厚朴</w:t>
            </w:r>
          </w:p>
        </w:tc>
        <w:tc>
          <w:tcPr>
            <w:tcW w:w="99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统货</w:t>
            </w:r>
          </w:p>
        </w:tc>
        <w:tc>
          <w:tcPr>
            <w:tcW w:w="75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四川</w:t>
            </w:r>
          </w:p>
        </w:tc>
        <w:tc>
          <w:tcPr>
            <w:tcW w:w="748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8000</w:t>
            </w:r>
          </w:p>
        </w:tc>
        <w:tc>
          <w:tcPr>
            <w:tcW w:w="384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去粗皮，无虫蛀、霉变。（厚朴酚和厚朴酚4.0%），水分不得过15%，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其他各项符合《中国药典》2020年版规定。</w:t>
            </w:r>
          </w:p>
        </w:tc>
        <w:tc>
          <w:tcPr>
            <w:tcW w:w="161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  <w:jc w:val="center"/>
        </w:trPr>
        <w:tc>
          <w:tcPr>
            <w:tcW w:w="75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01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车前子</w:t>
            </w:r>
          </w:p>
        </w:tc>
        <w:tc>
          <w:tcPr>
            <w:tcW w:w="99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统货</w:t>
            </w:r>
          </w:p>
        </w:tc>
        <w:tc>
          <w:tcPr>
            <w:tcW w:w="75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内蒙古</w:t>
            </w:r>
          </w:p>
        </w:tc>
        <w:tc>
          <w:tcPr>
            <w:tcW w:w="748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5500</w:t>
            </w:r>
          </w:p>
        </w:tc>
        <w:tc>
          <w:tcPr>
            <w:tcW w:w="384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20"/>
                <w:rFonts w:hint="default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表面黄棕色至黑褐色，不得有杂质（砂石），无虫蛀、霉变。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药材水分10%，</w:t>
            </w:r>
            <w:r>
              <w:rPr>
                <w:rStyle w:val="20"/>
                <w:rFonts w:hint="default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其他项符合《中国药典》2020年版规定。</w:t>
            </w:r>
          </w:p>
        </w:tc>
        <w:tc>
          <w:tcPr>
            <w:tcW w:w="161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  <w:jc w:val="center"/>
        </w:trPr>
        <w:tc>
          <w:tcPr>
            <w:tcW w:w="75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01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青皮</w:t>
            </w:r>
          </w:p>
        </w:tc>
        <w:tc>
          <w:tcPr>
            <w:tcW w:w="99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统货</w:t>
            </w:r>
          </w:p>
        </w:tc>
        <w:tc>
          <w:tcPr>
            <w:tcW w:w="75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浙江</w:t>
            </w:r>
          </w:p>
        </w:tc>
        <w:tc>
          <w:tcPr>
            <w:tcW w:w="748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7000</w:t>
            </w:r>
          </w:p>
        </w:tc>
        <w:tc>
          <w:tcPr>
            <w:tcW w:w="384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4"/>
                <w:szCs w:val="24"/>
                <w:lang w:bidi="ar"/>
              </w:rPr>
            </w:pPr>
            <w:r>
              <w:rPr>
                <w:rStyle w:val="20"/>
                <w:rFonts w:hint="default"/>
                <w:color w:val="auto"/>
                <w:lang w:bidi="ar"/>
              </w:rPr>
              <w:t>外皮面灰绿色或黑绿，无严重变色品</w:t>
            </w:r>
            <w:r>
              <w:rPr>
                <w:rStyle w:val="20"/>
                <w:rFonts w:hint="eastAsia" w:eastAsia="宋体"/>
                <w:color w:val="auto"/>
                <w:lang w:eastAsia="zh-CN" w:bidi="ar"/>
              </w:rPr>
              <w:t>，不得有烂果</w:t>
            </w:r>
            <w:r>
              <w:rPr>
                <w:rStyle w:val="20"/>
                <w:rFonts w:hint="default"/>
                <w:color w:val="auto"/>
                <w:lang w:bidi="ar"/>
              </w:rPr>
              <w:t>，药渣不得过1%，杂质不得过1%。无霉变、虫蛀。水分不得过11%，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其他各项符合《中国药典》2020年版规定。</w:t>
            </w:r>
          </w:p>
        </w:tc>
        <w:tc>
          <w:tcPr>
            <w:tcW w:w="161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  <w:jc w:val="center"/>
        </w:trPr>
        <w:tc>
          <w:tcPr>
            <w:tcW w:w="75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101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豆蔻</w:t>
            </w:r>
          </w:p>
        </w:tc>
        <w:tc>
          <w:tcPr>
            <w:tcW w:w="99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统货</w:t>
            </w:r>
          </w:p>
        </w:tc>
        <w:tc>
          <w:tcPr>
            <w:tcW w:w="75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云南</w:t>
            </w:r>
          </w:p>
        </w:tc>
        <w:tc>
          <w:tcPr>
            <w:tcW w:w="748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2000</w:t>
            </w:r>
          </w:p>
        </w:tc>
        <w:tc>
          <w:tcPr>
            <w:tcW w:w="384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直径0.8cm以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 w:bidi="ar"/>
              </w:rPr>
              <w:t>上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，颗粒饱满，表面黄白色至淡黄棕色，味浓，蔫籽、碎粒不得过2%， 杂质不得过1%。无虫蛀、霉变。药材水分12%，</w:t>
            </w:r>
            <w:r>
              <w:rPr>
                <w:rStyle w:val="20"/>
                <w:rFonts w:hint="default"/>
                <w:color w:val="auto"/>
                <w:lang w:bidi="ar"/>
              </w:rPr>
              <w:t>其他项符合《中国药典》2020年版规定。</w:t>
            </w:r>
          </w:p>
        </w:tc>
        <w:tc>
          <w:tcPr>
            <w:tcW w:w="161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  <w:jc w:val="center"/>
        </w:trPr>
        <w:tc>
          <w:tcPr>
            <w:tcW w:w="75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101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麦芽</w:t>
            </w:r>
          </w:p>
        </w:tc>
        <w:tc>
          <w:tcPr>
            <w:tcW w:w="99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统货</w:t>
            </w:r>
          </w:p>
        </w:tc>
        <w:tc>
          <w:tcPr>
            <w:tcW w:w="75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安徽</w:t>
            </w:r>
          </w:p>
        </w:tc>
        <w:tc>
          <w:tcPr>
            <w:tcW w:w="748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4500</w:t>
            </w:r>
          </w:p>
        </w:tc>
        <w:tc>
          <w:tcPr>
            <w:tcW w:w="384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发芽率85%以上，颗粒饱满，呈淡黄色，杂质不得过1%。无霉变、虫蛀。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药材水分10%，</w:t>
            </w:r>
            <w:r>
              <w:rPr>
                <w:rStyle w:val="20"/>
                <w:rFonts w:hint="default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其他项符合《中国药典》2020年版规定。</w:t>
            </w:r>
          </w:p>
        </w:tc>
        <w:tc>
          <w:tcPr>
            <w:tcW w:w="161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重金属合格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  <w:jc w:val="center"/>
        </w:trPr>
        <w:tc>
          <w:tcPr>
            <w:tcW w:w="75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29</w:t>
            </w:r>
          </w:p>
        </w:tc>
        <w:tc>
          <w:tcPr>
            <w:tcW w:w="101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黄连</w:t>
            </w:r>
          </w:p>
        </w:tc>
        <w:tc>
          <w:tcPr>
            <w:tcW w:w="99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高含量</w:t>
            </w:r>
          </w:p>
        </w:tc>
        <w:tc>
          <w:tcPr>
            <w:tcW w:w="75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重庆</w:t>
            </w:r>
          </w:p>
        </w:tc>
        <w:tc>
          <w:tcPr>
            <w:tcW w:w="748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500</w:t>
            </w:r>
          </w:p>
        </w:tc>
        <w:tc>
          <w:tcPr>
            <w:tcW w:w="384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鸡爪连，新货，无残茎、无焦枯及霉变，总灰分不超过4%，含盐酸小檗碱≥6.1%，其他各项符合《中国药典》2020年版规定</w:t>
            </w:r>
          </w:p>
        </w:tc>
        <w:tc>
          <w:tcPr>
            <w:tcW w:w="161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  <w:jc w:val="center"/>
        </w:trPr>
        <w:tc>
          <w:tcPr>
            <w:tcW w:w="75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01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山茱萸</w:t>
            </w:r>
          </w:p>
        </w:tc>
        <w:tc>
          <w:tcPr>
            <w:tcW w:w="99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统货</w:t>
            </w:r>
          </w:p>
        </w:tc>
        <w:tc>
          <w:tcPr>
            <w:tcW w:w="75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8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3000</w:t>
            </w:r>
          </w:p>
        </w:tc>
        <w:tc>
          <w:tcPr>
            <w:tcW w:w="384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表面紫红色至紫黑色，油润光泽。碎渣不得过2%，杂质（果核、果梗）不得过3%。无虫蛀、霉变。马钱苷含量不得少于0.7%，（原药材水分16%）</w:t>
            </w:r>
            <w:r>
              <w:rPr>
                <w:rStyle w:val="20"/>
                <w:rFonts w:hint="default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其他项符合《中国药典》2020年版规定。</w:t>
            </w:r>
          </w:p>
        </w:tc>
        <w:tc>
          <w:tcPr>
            <w:tcW w:w="161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  <w:jc w:val="center"/>
        </w:trPr>
        <w:tc>
          <w:tcPr>
            <w:tcW w:w="75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101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胡黄连</w:t>
            </w:r>
          </w:p>
        </w:tc>
        <w:tc>
          <w:tcPr>
            <w:tcW w:w="99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统货</w:t>
            </w:r>
          </w:p>
        </w:tc>
        <w:tc>
          <w:tcPr>
            <w:tcW w:w="75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西藏</w:t>
            </w:r>
          </w:p>
        </w:tc>
        <w:tc>
          <w:tcPr>
            <w:tcW w:w="748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2000</w:t>
            </w:r>
          </w:p>
        </w:tc>
        <w:tc>
          <w:tcPr>
            <w:tcW w:w="384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杂质不得过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3%。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 w:bidi="ar"/>
              </w:rPr>
              <w:t>碎渣不得过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无虫蛀、霉变。药材水分12%以内。</w:t>
            </w:r>
            <w:r>
              <w:rPr>
                <w:rStyle w:val="20"/>
                <w:rFonts w:hint="default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其他项符合《中国药典》2020年版规定。</w:t>
            </w:r>
          </w:p>
        </w:tc>
        <w:tc>
          <w:tcPr>
            <w:tcW w:w="161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  <w:jc w:val="center"/>
        </w:trPr>
        <w:tc>
          <w:tcPr>
            <w:tcW w:w="75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01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石决明</w:t>
            </w:r>
          </w:p>
        </w:tc>
        <w:tc>
          <w:tcPr>
            <w:tcW w:w="99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锻制</w:t>
            </w:r>
          </w:p>
        </w:tc>
        <w:tc>
          <w:tcPr>
            <w:tcW w:w="75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山东</w:t>
            </w:r>
          </w:p>
        </w:tc>
        <w:tc>
          <w:tcPr>
            <w:tcW w:w="748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2000</w:t>
            </w:r>
          </w:p>
        </w:tc>
        <w:tc>
          <w:tcPr>
            <w:tcW w:w="384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20"/>
                <w:rFonts w:hint="default"/>
                <w:color w:val="000000" w:themeColor="text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灰白色，无明显杂质，不得有青苔、牡蛎。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药材水分13%，其他各项符合《中国药典》2020年版规定。</w:t>
            </w:r>
          </w:p>
        </w:tc>
        <w:tc>
          <w:tcPr>
            <w:tcW w:w="161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含碳酸钙（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CaCO3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）不得少于95.0%（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  <w:jc w:val="center"/>
        </w:trPr>
        <w:tc>
          <w:tcPr>
            <w:tcW w:w="75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101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白芷</w:t>
            </w:r>
          </w:p>
        </w:tc>
        <w:tc>
          <w:tcPr>
            <w:tcW w:w="99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统货</w:t>
            </w:r>
          </w:p>
        </w:tc>
        <w:tc>
          <w:tcPr>
            <w:tcW w:w="75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安徽</w:t>
            </w:r>
          </w:p>
        </w:tc>
        <w:tc>
          <w:tcPr>
            <w:tcW w:w="748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3600</w:t>
            </w:r>
          </w:p>
        </w:tc>
        <w:tc>
          <w:tcPr>
            <w:tcW w:w="384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表面灰棕色或黄棕色，断面变色者不得过1%。碎渣、杂质不得过1%。无虫蛀、霉变。药材水分12%，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其他各项符合《中国药典》2020年版规定。</w:t>
            </w:r>
          </w:p>
        </w:tc>
        <w:tc>
          <w:tcPr>
            <w:tcW w:w="161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新版药典增加重金属，重金属合格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  <w:jc w:val="center"/>
        </w:trPr>
        <w:tc>
          <w:tcPr>
            <w:tcW w:w="75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101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木贼</w:t>
            </w:r>
          </w:p>
        </w:tc>
        <w:tc>
          <w:tcPr>
            <w:tcW w:w="99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统货</w:t>
            </w:r>
          </w:p>
        </w:tc>
        <w:tc>
          <w:tcPr>
            <w:tcW w:w="75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辽宁</w:t>
            </w:r>
          </w:p>
        </w:tc>
        <w:tc>
          <w:tcPr>
            <w:tcW w:w="748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2000</w:t>
            </w:r>
          </w:p>
        </w:tc>
        <w:tc>
          <w:tcPr>
            <w:tcW w:w="384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20"/>
                <w:rFonts w:hint="default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无根段，2.5cm以上段不得过5%。灰绿色，变色不得过5%，药屑不得过2%，杂质不得过1%。无虫蛀、霉变。个子货，水分不得过11%，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其他各项符合《中国药典》2020年版规定。</w:t>
            </w:r>
          </w:p>
        </w:tc>
        <w:tc>
          <w:tcPr>
            <w:tcW w:w="161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  <w:jc w:val="center"/>
        </w:trPr>
        <w:tc>
          <w:tcPr>
            <w:tcW w:w="75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101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郁金</w:t>
            </w:r>
          </w:p>
        </w:tc>
        <w:tc>
          <w:tcPr>
            <w:tcW w:w="99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统货</w:t>
            </w:r>
          </w:p>
        </w:tc>
        <w:tc>
          <w:tcPr>
            <w:tcW w:w="75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广西</w:t>
            </w:r>
          </w:p>
        </w:tc>
        <w:tc>
          <w:tcPr>
            <w:tcW w:w="748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3500</w:t>
            </w:r>
          </w:p>
        </w:tc>
        <w:tc>
          <w:tcPr>
            <w:tcW w:w="384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桂郁金（黄绿色），水分不得过13%，变色、杂质2%以内，无虫蛀，其他各项符合《中国药典》2020年版规定。</w:t>
            </w:r>
          </w:p>
        </w:tc>
        <w:tc>
          <w:tcPr>
            <w:tcW w:w="161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  <w:jc w:val="center"/>
        </w:trPr>
        <w:tc>
          <w:tcPr>
            <w:tcW w:w="75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101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酸枣仁</w:t>
            </w:r>
          </w:p>
        </w:tc>
        <w:tc>
          <w:tcPr>
            <w:tcW w:w="99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统货</w:t>
            </w:r>
          </w:p>
        </w:tc>
        <w:tc>
          <w:tcPr>
            <w:tcW w:w="75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内蒙</w:t>
            </w:r>
          </w:p>
        </w:tc>
        <w:tc>
          <w:tcPr>
            <w:tcW w:w="748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1500</w:t>
            </w:r>
          </w:p>
        </w:tc>
        <w:tc>
          <w:tcPr>
            <w:tcW w:w="384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碎仁、破壳不得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过3%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。颗粒饱满，色紫红。杂质不得过1%。无虫蛀、霉变。水分不得过9%，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其他各项符合《中国药典》2020年版规定。</w:t>
            </w:r>
          </w:p>
        </w:tc>
        <w:tc>
          <w:tcPr>
            <w:tcW w:w="161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新版药典增加重金属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  <w:jc w:val="center"/>
        </w:trPr>
        <w:tc>
          <w:tcPr>
            <w:tcW w:w="75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101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密蒙花</w:t>
            </w:r>
          </w:p>
        </w:tc>
        <w:tc>
          <w:tcPr>
            <w:tcW w:w="99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统货</w:t>
            </w:r>
          </w:p>
        </w:tc>
        <w:tc>
          <w:tcPr>
            <w:tcW w:w="75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四川</w:t>
            </w:r>
          </w:p>
        </w:tc>
        <w:tc>
          <w:tcPr>
            <w:tcW w:w="748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2600</w:t>
            </w:r>
          </w:p>
        </w:tc>
        <w:tc>
          <w:tcPr>
            <w:tcW w:w="384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20"/>
                <w:rFonts w:hint="default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表面灰黄色或棕黄</w:t>
            </w:r>
            <w:r>
              <w:rPr>
                <w:rStyle w:val="20"/>
                <w:rFonts w:hint="default"/>
                <w:color w:val="auto"/>
                <w:lang w:bidi="ar"/>
              </w:rPr>
              <w:t>色，</w:t>
            </w:r>
            <w:r>
              <w:rPr>
                <w:rStyle w:val="20"/>
                <w:rFonts w:hint="eastAsia" w:eastAsia="宋体"/>
                <w:color w:val="auto"/>
                <w:lang w:eastAsia="zh-CN" w:bidi="ar"/>
              </w:rPr>
              <w:t>土、</w:t>
            </w:r>
            <w:r>
              <w:rPr>
                <w:rStyle w:val="20"/>
                <w:rFonts w:hint="default"/>
                <w:color w:val="auto"/>
                <w:lang w:bidi="ar"/>
              </w:rPr>
              <w:t>枝梗、杂质不得过3%，无虫蛀、</w:t>
            </w:r>
            <w:r>
              <w:rPr>
                <w:rStyle w:val="20"/>
                <w:rFonts w:hint="default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霉变。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药材水分不得过13%，其他各项符合《中国药典》2020年版规定。</w:t>
            </w:r>
          </w:p>
        </w:tc>
        <w:tc>
          <w:tcPr>
            <w:tcW w:w="161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  <w:jc w:val="center"/>
        </w:trPr>
        <w:tc>
          <w:tcPr>
            <w:tcW w:w="75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101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紫花地丁</w:t>
            </w:r>
          </w:p>
        </w:tc>
        <w:tc>
          <w:tcPr>
            <w:tcW w:w="99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统货</w:t>
            </w:r>
          </w:p>
        </w:tc>
        <w:tc>
          <w:tcPr>
            <w:tcW w:w="75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内蒙古</w:t>
            </w:r>
          </w:p>
        </w:tc>
        <w:tc>
          <w:tcPr>
            <w:tcW w:w="748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2500</w:t>
            </w:r>
          </w:p>
        </w:tc>
        <w:tc>
          <w:tcPr>
            <w:tcW w:w="384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全草，叶灰绿色，杂质不得过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%。无霉变、虫蛀。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药材水分不得过13%，其他各项符合《中国药典》2020年版规定。</w:t>
            </w:r>
          </w:p>
        </w:tc>
        <w:tc>
          <w:tcPr>
            <w:tcW w:w="161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  <w:jc w:val="center"/>
        </w:trPr>
        <w:tc>
          <w:tcPr>
            <w:tcW w:w="75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101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广藿香</w:t>
            </w:r>
          </w:p>
        </w:tc>
        <w:tc>
          <w:tcPr>
            <w:tcW w:w="99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统货</w:t>
            </w:r>
          </w:p>
        </w:tc>
        <w:tc>
          <w:tcPr>
            <w:tcW w:w="75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广东</w:t>
            </w:r>
          </w:p>
        </w:tc>
        <w:tc>
          <w:tcPr>
            <w:tcW w:w="748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/>
                <w:lang w:bidi="ar"/>
                <w14:textFill>
                  <w14:solidFill>
                    <w14:schemeClr w14:val="tx1"/>
                  </w14:solidFill>
                </w14:textFill>
              </w:rPr>
              <w:t>2200</w:t>
            </w:r>
          </w:p>
        </w:tc>
        <w:tc>
          <w:tcPr>
            <w:tcW w:w="384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无根，叶不得少于20%，气香特异。杂质不得过2%。无虫蛀、霉变。药材水分13%以内。</w:t>
            </w:r>
            <w:r>
              <w:rPr>
                <w:rStyle w:val="20"/>
                <w:rFonts w:hint="default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其他项符合《中国药典》2020年版规定。</w:t>
            </w:r>
          </w:p>
        </w:tc>
        <w:tc>
          <w:tcPr>
            <w:tcW w:w="161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  <w:jc w:val="center"/>
        </w:trPr>
        <w:tc>
          <w:tcPr>
            <w:tcW w:w="75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101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益母草</w:t>
            </w:r>
          </w:p>
        </w:tc>
        <w:tc>
          <w:tcPr>
            <w:tcW w:w="99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统货</w:t>
            </w:r>
          </w:p>
        </w:tc>
        <w:tc>
          <w:tcPr>
            <w:tcW w:w="75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内蒙</w:t>
            </w:r>
          </w:p>
        </w:tc>
        <w:tc>
          <w:tcPr>
            <w:tcW w:w="748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2000</w:t>
            </w:r>
          </w:p>
        </w:tc>
        <w:tc>
          <w:tcPr>
            <w:tcW w:w="384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干燥地上部分，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颜色灰绿色或黄绿色。杂质不得过2%。无虫蛀、霉变。水分不得过11%，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其他各项符合《中国药典》2020年版规定。</w:t>
            </w:r>
          </w:p>
        </w:tc>
        <w:tc>
          <w:tcPr>
            <w:tcW w:w="161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  <w:jc w:val="center"/>
        </w:trPr>
        <w:tc>
          <w:tcPr>
            <w:tcW w:w="75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101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五灵脂</w:t>
            </w:r>
          </w:p>
        </w:tc>
        <w:tc>
          <w:tcPr>
            <w:tcW w:w="99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统货</w:t>
            </w:r>
          </w:p>
        </w:tc>
        <w:tc>
          <w:tcPr>
            <w:tcW w:w="75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陕西</w:t>
            </w:r>
          </w:p>
        </w:tc>
        <w:tc>
          <w:tcPr>
            <w:tcW w:w="748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1600</w:t>
            </w:r>
          </w:p>
        </w:tc>
        <w:tc>
          <w:tcPr>
            <w:tcW w:w="384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无明显毛，碎粒不得过1%。杂质不得过1%。无虫蛀、霉变。水分不得过10%，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其他各项符合《中国药典》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1990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年版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 w:bidi="ar"/>
              </w:rPr>
              <w:t>及《中国药典》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2020年版四部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规定。</w:t>
            </w:r>
          </w:p>
        </w:tc>
        <w:tc>
          <w:tcPr>
            <w:tcW w:w="161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  <w:jc w:val="center"/>
        </w:trPr>
        <w:tc>
          <w:tcPr>
            <w:tcW w:w="75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101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檀香</w:t>
            </w:r>
          </w:p>
        </w:tc>
        <w:tc>
          <w:tcPr>
            <w:tcW w:w="99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统货</w:t>
            </w:r>
          </w:p>
        </w:tc>
        <w:tc>
          <w:tcPr>
            <w:tcW w:w="75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海南</w:t>
            </w:r>
          </w:p>
        </w:tc>
        <w:tc>
          <w:tcPr>
            <w:tcW w:w="748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1200</w:t>
            </w:r>
          </w:p>
        </w:tc>
        <w:tc>
          <w:tcPr>
            <w:tcW w:w="384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棕黄色，挥发油不少于3.0%气清香，无虫蛀、霉变、杂质。水分不得过11%，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其他各项符合《中国药典》2020年版规定。</w:t>
            </w:r>
          </w:p>
        </w:tc>
        <w:tc>
          <w:tcPr>
            <w:tcW w:w="161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  <w:jc w:val="center"/>
        </w:trPr>
        <w:tc>
          <w:tcPr>
            <w:tcW w:w="75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101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肉豆蔻</w:t>
            </w:r>
          </w:p>
        </w:tc>
        <w:tc>
          <w:tcPr>
            <w:tcW w:w="99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统货</w:t>
            </w:r>
          </w:p>
        </w:tc>
        <w:tc>
          <w:tcPr>
            <w:tcW w:w="75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云南</w:t>
            </w:r>
          </w:p>
        </w:tc>
        <w:tc>
          <w:tcPr>
            <w:tcW w:w="748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  <w:tc>
          <w:tcPr>
            <w:tcW w:w="384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20"/>
                <w:rFonts w:hint="default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水试上浮不得过</w:t>
            </w:r>
            <w:r>
              <w:rPr>
                <w:rStyle w:val="20"/>
                <w:rFonts w:hint="default"/>
                <w:color w:val="auto"/>
                <w:lang w:bidi="ar"/>
              </w:rPr>
              <w:t>30%</w:t>
            </w:r>
            <w:r>
              <w:rPr>
                <w:rStyle w:val="20"/>
                <w:rFonts w:hint="default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，表面灰棕色或灰黄色，富油性。气香浓烈。杂质不得过1%。无虫蛀、霉变。水分不得过9%，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其他各项符合《中国药典》2020年版规定。</w:t>
            </w:r>
          </w:p>
        </w:tc>
        <w:tc>
          <w:tcPr>
            <w:tcW w:w="161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  <w:jc w:val="center"/>
        </w:trPr>
        <w:tc>
          <w:tcPr>
            <w:tcW w:w="75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101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枸杞子</w:t>
            </w:r>
          </w:p>
        </w:tc>
        <w:tc>
          <w:tcPr>
            <w:tcW w:w="99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统货</w:t>
            </w:r>
          </w:p>
        </w:tc>
        <w:tc>
          <w:tcPr>
            <w:tcW w:w="75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宁夏</w:t>
            </w:r>
          </w:p>
        </w:tc>
        <w:tc>
          <w:tcPr>
            <w:tcW w:w="748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2000</w:t>
            </w:r>
          </w:p>
        </w:tc>
        <w:tc>
          <w:tcPr>
            <w:tcW w:w="384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0.5筛上，色红，无泛糖结饼，白籽、青籽、碎籽，带叶片者不得过3%，杂质不得过1%。无虫蛀、霉变。药材水分13%以内。</w:t>
            </w:r>
            <w:r>
              <w:rPr>
                <w:rStyle w:val="20"/>
                <w:rFonts w:hint="default"/>
                <w:color w:val="auto"/>
                <w:lang w:bidi="ar"/>
              </w:rPr>
              <w:t>其他项符合《中国药典》2020年版规定。</w:t>
            </w:r>
          </w:p>
        </w:tc>
        <w:tc>
          <w:tcPr>
            <w:tcW w:w="161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  <w:jc w:val="center"/>
        </w:trPr>
        <w:tc>
          <w:tcPr>
            <w:tcW w:w="75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101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牡丹皮</w:t>
            </w:r>
          </w:p>
        </w:tc>
        <w:tc>
          <w:tcPr>
            <w:tcW w:w="99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统货</w:t>
            </w:r>
          </w:p>
        </w:tc>
        <w:tc>
          <w:tcPr>
            <w:tcW w:w="75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安徽</w:t>
            </w:r>
          </w:p>
        </w:tc>
        <w:tc>
          <w:tcPr>
            <w:tcW w:w="748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3000</w:t>
            </w:r>
          </w:p>
        </w:tc>
        <w:tc>
          <w:tcPr>
            <w:tcW w:w="384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抽心率90%以上，无光木心，断面淡粉红色，杂质不得过1%。无虫蛀、霉变。水分≤12%，丹皮酚≥2.5%，其他项符合《中国药典》2020年版规定。</w:t>
            </w:r>
          </w:p>
        </w:tc>
        <w:tc>
          <w:tcPr>
            <w:tcW w:w="161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  <w:jc w:val="center"/>
        </w:trPr>
        <w:tc>
          <w:tcPr>
            <w:tcW w:w="75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101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续断</w:t>
            </w:r>
          </w:p>
        </w:tc>
        <w:tc>
          <w:tcPr>
            <w:tcW w:w="99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统货</w:t>
            </w:r>
          </w:p>
        </w:tc>
        <w:tc>
          <w:tcPr>
            <w:tcW w:w="75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四川</w:t>
            </w:r>
          </w:p>
        </w:tc>
        <w:tc>
          <w:tcPr>
            <w:tcW w:w="748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384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为“发汗”货，断面为白色不得有，断面呈绿色。直径0.5cm以下不得过5%。去根头、须根。带根头不得过1%，杂质不得过1%。无虫蛀、霉变。水分不得过10%，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其他各项符合《中国药典》2020年版规定。</w:t>
            </w:r>
          </w:p>
        </w:tc>
        <w:tc>
          <w:tcPr>
            <w:tcW w:w="161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1" w:hRule="atLeast"/>
          <w:jc w:val="center"/>
        </w:trPr>
        <w:tc>
          <w:tcPr>
            <w:tcW w:w="75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101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紫草</w:t>
            </w:r>
          </w:p>
        </w:tc>
        <w:tc>
          <w:tcPr>
            <w:tcW w:w="99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统货</w:t>
            </w:r>
          </w:p>
        </w:tc>
        <w:tc>
          <w:tcPr>
            <w:tcW w:w="75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新疆</w:t>
            </w:r>
          </w:p>
        </w:tc>
        <w:tc>
          <w:tcPr>
            <w:tcW w:w="748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1500</w:t>
            </w:r>
          </w:p>
        </w:tc>
        <w:tc>
          <w:tcPr>
            <w:tcW w:w="384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紫红色或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紫褐色，杂质5%以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内，无虫蛀、霉变。水分不得过12%，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其他各项符合《中国药典》2020年版规定。</w:t>
            </w:r>
          </w:p>
        </w:tc>
        <w:tc>
          <w:tcPr>
            <w:tcW w:w="161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  <w:jc w:val="center"/>
        </w:trPr>
        <w:tc>
          <w:tcPr>
            <w:tcW w:w="75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101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决明子</w:t>
            </w:r>
          </w:p>
        </w:tc>
        <w:tc>
          <w:tcPr>
            <w:tcW w:w="99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统货</w:t>
            </w:r>
          </w:p>
        </w:tc>
        <w:tc>
          <w:tcPr>
            <w:tcW w:w="75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河南</w:t>
            </w:r>
          </w:p>
        </w:tc>
        <w:tc>
          <w:tcPr>
            <w:tcW w:w="748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1500</w:t>
            </w:r>
          </w:p>
        </w:tc>
        <w:tc>
          <w:tcPr>
            <w:tcW w:w="384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不得有砂石，杂质不得过0.5%。无虫蛀、霉变。（原药材不得过15%），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其他各项符合《中国药典》2020年版规定。</w:t>
            </w:r>
          </w:p>
        </w:tc>
        <w:tc>
          <w:tcPr>
            <w:tcW w:w="161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  <w:jc w:val="center"/>
        </w:trPr>
        <w:tc>
          <w:tcPr>
            <w:tcW w:w="75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101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升麻</w:t>
            </w:r>
          </w:p>
        </w:tc>
        <w:tc>
          <w:tcPr>
            <w:tcW w:w="99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统货</w:t>
            </w:r>
          </w:p>
        </w:tc>
        <w:tc>
          <w:tcPr>
            <w:tcW w:w="75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内蒙古</w:t>
            </w:r>
          </w:p>
        </w:tc>
        <w:tc>
          <w:tcPr>
            <w:tcW w:w="748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1500</w:t>
            </w:r>
          </w:p>
        </w:tc>
        <w:tc>
          <w:tcPr>
            <w:tcW w:w="384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撞光货，直径2cm以上，地上部分及杂质不得过5%。无虫蛀、霉变。水分不得过10%，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其他各项符合《中国药典》2020年版规定。</w:t>
            </w:r>
          </w:p>
        </w:tc>
        <w:tc>
          <w:tcPr>
            <w:tcW w:w="161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  <w:jc w:val="center"/>
        </w:trPr>
        <w:tc>
          <w:tcPr>
            <w:tcW w:w="75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101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干姜</w:t>
            </w:r>
          </w:p>
        </w:tc>
        <w:tc>
          <w:tcPr>
            <w:tcW w:w="99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统货</w:t>
            </w:r>
          </w:p>
        </w:tc>
        <w:tc>
          <w:tcPr>
            <w:tcW w:w="75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内蒙古</w:t>
            </w:r>
          </w:p>
        </w:tc>
        <w:tc>
          <w:tcPr>
            <w:tcW w:w="748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1200</w:t>
            </w:r>
          </w:p>
        </w:tc>
        <w:tc>
          <w:tcPr>
            <w:tcW w:w="384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断面黄白色或灰白色，粉性或颗粒性，气香、特异。变色不得过3%，杂质不得过1%。无虫蛀、霉变。水分不得过9%，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其他各项符合《中国药典》2020年版规定。</w:t>
            </w:r>
          </w:p>
        </w:tc>
        <w:tc>
          <w:tcPr>
            <w:tcW w:w="161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5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101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延胡索</w:t>
            </w:r>
          </w:p>
        </w:tc>
        <w:tc>
          <w:tcPr>
            <w:tcW w:w="99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统货</w:t>
            </w:r>
          </w:p>
        </w:tc>
        <w:tc>
          <w:tcPr>
            <w:tcW w:w="75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浙江</w:t>
            </w:r>
          </w:p>
        </w:tc>
        <w:tc>
          <w:tcPr>
            <w:tcW w:w="748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  <w:tc>
          <w:tcPr>
            <w:tcW w:w="384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直径0.5-1.5cm，断面角质样，断面粉性者不得过1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%，染色合格，杂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质不得过1％。无虫蛀、霉变。药材水分不得过15%，其他各项符合《中国药典》2020年版规定。</w:t>
            </w:r>
          </w:p>
        </w:tc>
        <w:tc>
          <w:tcPr>
            <w:tcW w:w="161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  <w:jc w:val="center"/>
        </w:trPr>
        <w:tc>
          <w:tcPr>
            <w:tcW w:w="75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101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草果</w:t>
            </w:r>
          </w:p>
        </w:tc>
        <w:tc>
          <w:tcPr>
            <w:tcW w:w="99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统货</w:t>
            </w:r>
          </w:p>
        </w:tc>
        <w:tc>
          <w:tcPr>
            <w:tcW w:w="75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云南</w:t>
            </w:r>
          </w:p>
        </w:tc>
        <w:tc>
          <w:tcPr>
            <w:tcW w:w="748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2000</w:t>
            </w:r>
          </w:p>
        </w:tc>
        <w:tc>
          <w:tcPr>
            <w:tcW w:w="384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购买草果，特异香气，出仁率不得少于55%，杂质不得过1%。无虫蛀、霉变。（饮片加内袋）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药材水分不得过10%</w:t>
            </w:r>
            <w:r>
              <w:rPr>
                <w:rStyle w:val="20"/>
                <w:rFonts w:hint="default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,其他项符合《中国药典》2020年版规定。</w:t>
            </w:r>
          </w:p>
        </w:tc>
        <w:tc>
          <w:tcPr>
            <w:tcW w:w="161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  <w:jc w:val="center"/>
        </w:trPr>
        <w:tc>
          <w:tcPr>
            <w:tcW w:w="75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53</w:t>
            </w:r>
          </w:p>
        </w:tc>
        <w:tc>
          <w:tcPr>
            <w:tcW w:w="101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番泻叶</w:t>
            </w:r>
          </w:p>
        </w:tc>
        <w:tc>
          <w:tcPr>
            <w:tcW w:w="99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统货</w:t>
            </w:r>
          </w:p>
        </w:tc>
        <w:tc>
          <w:tcPr>
            <w:tcW w:w="75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云南</w:t>
            </w:r>
          </w:p>
        </w:tc>
        <w:tc>
          <w:tcPr>
            <w:tcW w:w="748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900</w:t>
            </w:r>
          </w:p>
        </w:tc>
        <w:tc>
          <w:tcPr>
            <w:tcW w:w="384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表面黄绿色，枝杆、变色叶、杂质不得过3%。无虫蛀、霉变。药材水分10%，</w:t>
            </w:r>
            <w:r>
              <w:rPr>
                <w:rStyle w:val="20"/>
                <w:rFonts w:hint="default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其他项符合《中国药典》2020年版规定。</w:t>
            </w:r>
          </w:p>
        </w:tc>
        <w:tc>
          <w:tcPr>
            <w:tcW w:w="161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  <w:jc w:val="center"/>
        </w:trPr>
        <w:tc>
          <w:tcPr>
            <w:tcW w:w="75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101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吴茱萸</w:t>
            </w:r>
          </w:p>
        </w:tc>
        <w:tc>
          <w:tcPr>
            <w:tcW w:w="99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统货</w:t>
            </w:r>
          </w:p>
        </w:tc>
        <w:tc>
          <w:tcPr>
            <w:tcW w:w="75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江西</w:t>
            </w:r>
          </w:p>
        </w:tc>
        <w:tc>
          <w:tcPr>
            <w:tcW w:w="748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1000</w:t>
            </w:r>
          </w:p>
        </w:tc>
        <w:tc>
          <w:tcPr>
            <w:tcW w:w="384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表面暗黄绿色至褐色，气芳香浓郁，开放果不得过3%。枝杆、杂质不得过3%。无虫蛀、霉变。（药材水分不得过15%），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其他各项符合《中国药典》2020年版规定。</w:t>
            </w:r>
          </w:p>
        </w:tc>
        <w:tc>
          <w:tcPr>
            <w:tcW w:w="161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  <w:jc w:val="center"/>
        </w:trPr>
        <w:tc>
          <w:tcPr>
            <w:tcW w:w="75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101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枳实</w:t>
            </w:r>
          </w:p>
        </w:tc>
        <w:tc>
          <w:tcPr>
            <w:tcW w:w="99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统货</w:t>
            </w:r>
          </w:p>
        </w:tc>
        <w:tc>
          <w:tcPr>
            <w:tcW w:w="75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江西</w:t>
            </w:r>
          </w:p>
        </w:tc>
        <w:tc>
          <w:tcPr>
            <w:tcW w:w="748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1000</w:t>
            </w:r>
          </w:p>
        </w:tc>
        <w:tc>
          <w:tcPr>
            <w:tcW w:w="384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直径0.5cm-2.5cm，整体果实10%以内，无特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大个，无虫蛀、霉变。水分不得过12%，不得掺有小柚子，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其他各项符合《中国药典》2020年版规定。</w:t>
            </w:r>
          </w:p>
        </w:tc>
        <w:tc>
          <w:tcPr>
            <w:tcW w:w="161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  <w:jc w:val="center"/>
        </w:trPr>
        <w:tc>
          <w:tcPr>
            <w:tcW w:w="75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101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蔓荆子</w:t>
            </w:r>
          </w:p>
        </w:tc>
        <w:tc>
          <w:tcPr>
            <w:tcW w:w="99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统货</w:t>
            </w:r>
          </w:p>
        </w:tc>
        <w:tc>
          <w:tcPr>
            <w:tcW w:w="75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江西</w:t>
            </w:r>
          </w:p>
        </w:tc>
        <w:tc>
          <w:tcPr>
            <w:tcW w:w="748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600</w:t>
            </w:r>
          </w:p>
        </w:tc>
        <w:tc>
          <w:tcPr>
            <w:tcW w:w="384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表面灰黑色或黑褐色，杂质不得过1%。无虫蛀、霉变。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水分不得过10%，其他各项符合《中国药典》2020年版规定。</w:t>
            </w:r>
          </w:p>
        </w:tc>
        <w:tc>
          <w:tcPr>
            <w:tcW w:w="161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  <w:jc w:val="center"/>
        </w:trPr>
        <w:tc>
          <w:tcPr>
            <w:tcW w:w="75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57</w:t>
            </w:r>
          </w:p>
        </w:tc>
        <w:tc>
          <w:tcPr>
            <w:tcW w:w="101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泽兰</w:t>
            </w:r>
          </w:p>
        </w:tc>
        <w:tc>
          <w:tcPr>
            <w:tcW w:w="99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统货</w:t>
            </w:r>
          </w:p>
        </w:tc>
        <w:tc>
          <w:tcPr>
            <w:tcW w:w="75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8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  <w:tc>
          <w:tcPr>
            <w:tcW w:w="384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无根，茎方柱形，黄绿色，杂质不得过1%。无虫蛀、霉变。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水分不得过12%，其他各项符合《中国药典》2020年版规定。</w:t>
            </w:r>
          </w:p>
        </w:tc>
        <w:tc>
          <w:tcPr>
            <w:tcW w:w="161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  <w:jc w:val="center"/>
        </w:trPr>
        <w:tc>
          <w:tcPr>
            <w:tcW w:w="75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58</w:t>
            </w:r>
          </w:p>
        </w:tc>
        <w:tc>
          <w:tcPr>
            <w:tcW w:w="101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猪牙皂</w:t>
            </w:r>
          </w:p>
        </w:tc>
        <w:tc>
          <w:tcPr>
            <w:tcW w:w="99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统货</w:t>
            </w:r>
          </w:p>
        </w:tc>
        <w:tc>
          <w:tcPr>
            <w:tcW w:w="75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山东</w:t>
            </w:r>
          </w:p>
        </w:tc>
        <w:tc>
          <w:tcPr>
            <w:tcW w:w="748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  <w:tc>
          <w:tcPr>
            <w:tcW w:w="384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长5cm以上，紫棕色或紫褐色，饱满有光泽，杂质不得过1%。无虫蛀、霉变。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水分不得过13%，其他各项符合《中国药典》2020年版规定。</w:t>
            </w:r>
          </w:p>
        </w:tc>
        <w:tc>
          <w:tcPr>
            <w:tcW w:w="161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  <w:jc w:val="center"/>
        </w:trPr>
        <w:tc>
          <w:tcPr>
            <w:tcW w:w="75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59</w:t>
            </w:r>
          </w:p>
        </w:tc>
        <w:tc>
          <w:tcPr>
            <w:tcW w:w="101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羌活</w:t>
            </w:r>
          </w:p>
        </w:tc>
        <w:tc>
          <w:tcPr>
            <w:tcW w:w="99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统货</w:t>
            </w:r>
          </w:p>
        </w:tc>
        <w:tc>
          <w:tcPr>
            <w:tcW w:w="75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四川</w:t>
            </w:r>
          </w:p>
        </w:tc>
        <w:tc>
          <w:tcPr>
            <w:tcW w:w="748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  <w:tc>
          <w:tcPr>
            <w:tcW w:w="384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无沫子、杂质不得过2%。无虫蛀、霉变。药材水分13%，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其他各项符合《中国药典》2020年版规定。</w:t>
            </w:r>
          </w:p>
        </w:tc>
        <w:tc>
          <w:tcPr>
            <w:tcW w:w="161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  <w:jc w:val="center"/>
        </w:trPr>
        <w:tc>
          <w:tcPr>
            <w:tcW w:w="75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101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郁李仁</w:t>
            </w:r>
          </w:p>
        </w:tc>
        <w:tc>
          <w:tcPr>
            <w:tcW w:w="99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统货</w:t>
            </w:r>
          </w:p>
        </w:tc>
        <w:tc>
          <w:tcPr>
            <w:tcW w:w="75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山西</w:t>
            </w:r>
          </w:p>
        </w:tc>
        <w:tc>
          <w:tcPr>
            <w:tcW w:w="748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  <w:tc>
          <w:tcPr>
            <w:tcW w:w="384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颗粒饱满，浅棕色，带油性，大李仁，碎瓣不得过3%，变色品不得过2%。蔫籽不得过1%，硬壳、杂质不得过2%，无虫蛀、霉变。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水分不得过6%，其他各项符合《中国药典》2020年版规定。</w:t>
            </w:r>
          </w:p>
        </w:tc>
        <w:tc>
          <w:tcPr>
            <w:tcW w:w="161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  <w:jc w:val="center"/>
        </w:trPr>
        <w:tc>
          <w:tcPr>
            <w:tcW w:w="75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61</w:t>
            </w:r>
          </w:p>
        </w:tc>
        <w:tc>
          <w:tcPr>
            <w:tcW w:w="101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诃子</w:t>
            </w:r>
          </w:p>
        </w:tc>
        <w:tc>
          <w:tcPr>
            <w:tcW w:w="99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统货</w:t>
            </w:r>
          </w:p>
        </w:tc>
        <w:tc>
          <w:tcPr>
            <w:tcW w:w="75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云南</w:t>
            </w:r>
          </w:p>
        </w:tc>
        <w:tc>
          <w:tcPr>
            <w:tcW w:w="748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384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金诃子，表面黄棕色或暗棕色，杂质不得过1%。无虫蛀、霉变。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水分不得过12%，其他各项符合《中国药典》2020年版规定。</w:t>
            </w:r>
          </w:p>
        </w:tc>
        <w:tc>
          <w:tcPr>
            <w:tcW w:w="161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5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62</w:t>
            </w:r>
          </w:p>
        </w:tc>
        <w:tc>
          <w:tcPr>
            <w:tcW w:w="101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藁本</w:t>
            </w:r>
          </w:p>
        </w:tc>
        <w:tc>
          <w:tcPr>
            <w:tcW w:w="99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统货</w:t>
            </w:r>
          </w:p>
        </w:tc>
        <w:tc>
          <w:tcPr>
            <w:tcW w:w="75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内蒙古</w:t>
            </w:r>
          </w:p>
        </w:tc>
        <w:tc>
          <w:tcPr>
            <w:tcW w:w="748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384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Style w:val="20"/>
                <w:rFonts w:hint="default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20"/>
                <w:rFonts w:hint="default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辽藁本，直径0.6-2cm，地上茎不得过1cm，断面变色不得过2%，杂质不得过5%。无虫蛀、霉变。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药材水分不得过10%，其他各项符合《中国药典》2020年版规定。</w:t>
            </w:r>
          </w:p>
        </w:tc>
        <w:tc>
          <w:tcPr>
            <w:tcW w:w="161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5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63</w:t>
            </w:r>
          </w:p>
        </w:tc>
        <w:tc>
          <w:tcPr>
            <w:tcW w:w="101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磁石</w:t>
            </w:r>
          </w:p>
        </w:tc>
        <w:tc>
          <w:tcPr>
            <w:tcW w:w="99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煅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制</w:t>
            </w:r>
          </w:p>
        </w:tc>
        <w:tc>
          <w:tcPr>
            <w:tcW w:w="75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江苏</w:t>
            </w:r>
          </w:p>
        </w:tc>
        <w:tc>
          <w:tcPr>
            <w:tcW w:w="748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384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Style w:val="20"/>
                <w:rFonts w:hint="default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20"/>
                <w:rFonts w:hint="default"/>
                <w:color w:val="auto"/>
                <w:lang w:bidi="ar"/>
              </w:rPr>
              <w:t>煅后货，要求性状符合煅磁石要求，略带方形的不规则块状，灰黑色或</w:t>
            </w:r>
            <w:r>
              <w:rPr>
                <w:rStyle w:val="20"/>
                <w:rFonts w:hint="default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棕褐色，无杂质。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药材水分不得过13%</w:t>
            </w:r>
            <w:r>
              <w:rPr>
                <w:rStyle w:val="20"/>
                <w:rFonts w:hint="default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，其他项符合《中国药典》2020年版规定。</w:t>
            </w:r>
          </w:p>
        </w:tc>
        <w:tc>
          <w:tcPr>
            <w:tcW w:w="161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5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101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龙眼肉</w:t>
            </w:r>
          </w:p>
        </w:tc>
        <w:tc>
          <w:tcPr>
            <w:tcW w:w="99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统货</w:t>
            </w:r>
          </w:p>
        </w:tc>
        <w:tc>
          <w:tcPr>
            <w:tcW w:w="75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广西</w:t>
            </w:r>
          </w:p>
        </w:tc>
        <w:tc>
          <w:tcPr>
            <w:tcW w:w="748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384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肉厚约0.1cm，棕黄色至棕褐色，无明显果壳、果核无杂质，不得含有荔枝肉，无虫蛀、霉变。药材水分不得过15%。</w:t>
            </w:r>
            <w:r>
              <w:rPr>
                <w:rStyle w:val="20"/>
                <w:rFonts w:hint="default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其他项符合《中国药典》2020年版规定。</w:t>
            </w:r>
          </w:p>
        </w:tc>
        <w:tc>
          <w:tcPr>
            <w:tcW w:w="161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  <w:jc w:val="center"/>
        </w:trPr>
        <w:tc>
          <w:tcPr>
            <w:tcW w:w="75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65</w:t>
            </w:r>
          </w:p>
        </w:tc>
        <w:tc>
          <w:tcPr>
            <w:tcW w:w="101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香橼</w:t>
            </w:r>
          </w:p>
        </w:tc>
        <w:tc>
          <w:tcPr>
            <w:tcW w:w="99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统货</w:t>
            </w:r>
          </w:p>
        </w:tc>
        <w:tc>
          <w:tcPr>
            <w:tcW w:w="75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广西</w:t>
            </w:r>
          </w:p>
        </w:tc>
        <w:tc>
          <w:tcPr>
            <w:tcW w:w="748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384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外果皮黄色或黄绿色，中果皮黄白色，片0.2-0.5cm，变色不得过2%，无严重变色品。杂质不得过1%。无虫蛀、霉变。原药材水分13%以内。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其他各项符合《中国药典》2020年版规定。</w:t>
            </w:r>
          </w:p>
        </w:tc>
        <w:tc>
          <w:tcPr>
            <w:tcW w:w="161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75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66</w:t>
            </w:r>
          </w:p>
        </w:tc>
        <w:tc>
          <w:tcPr>
            <w:tcW w:w="101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白扁豆</w:t>
            </w:r>
          </w:p>
        </w:tc>
        <w:tc>
          <w:tcPr>
            <w:tcW w:w="99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统货</w:t>
            </w:r>
          </w:p>
        </w:tc>
        <w:tc>
          <w:tcPr>
            <w:tcW w:w="75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云南</w:t>
            </w:r>
          </w:p>
        </w:tc>
        <w:tc>
          <w:tcPr>
            <w:tcW w:w="748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384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Style w:val="20"/>
                <w:rFonts w:hint="default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20"/>
                <w:rFonts w:hint="default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颗粒饱满，表面淡黄白色或者淡黄色，不饱满者不得过1%，不得有杂质。无虫蛀、霉变。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原药材水分10%以内。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其他各项符合《中国药典》2020年版规定。</w:t>
            </w:r>
          </w:p>
        </w:tc>
        <w:tc>
          <w:tcPr>
            <w:tcW w:w="161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75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67</w:t>
            </w:r>
          </w:p>
        </w:tc>
        <w:tc>
          <w:tcPr>
            <w:tcW w:w="101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沙棘</w:t>
            </w:r>
          </w:p>
        </w:tc>
        <w:tc>
          <w:tcPr>
            <w:tcW w:w="99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统货</w:t>
            </w:r>
          </w:p>
        </w:tc>
        <w:tc>
          <w:tcPr>
            <w:tcW w:w="75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内蒙古</w:t>
            </w:r>
          </w:p>
        </w:tc>
        <w:tc>
          <w:tcPr>
            <w:tcW w:w="748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300</w:t>
            </w:r>
          </w:p>
        </w:tc>
        <w:tc>
          <w:tcPr>
            <w:tcW w:w="384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Style w:val="20"/>
                <w:rFonts w:hint="default"/>
                <w:color w:val="auto"/>
                <w:lang w:bidi="ar"/>
              </w:rPr>
            </w:pPr>
            <w:r>
              <w:rPr>
                <w:rStyle w:val="20"/>
                <w:rFonts w:hint="default"/>
                <w:color w:val="auto"/>
                <w:lang w:bidi="ar"/>
              </w:rPr>
              <w:t>直径0.3cm以上，枝干、杂质不得过4%，无虫蛀、霉变。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原药材水分13%以内。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其他各项符合《中国药典》2020年版规定。</w:t>
            </w:r>
          </w:p>
        </w:tc>
        <w:tc>
          <w:tcPr>
            <w:tcW w:w="161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75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68</w:t>
            </w:r>
          </w:p>
        </w:tc>
        <w:tc>
          <w:tcPr>
            <w:tcW w:w="101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龙骨</w:t>
            </w:r>
          </w:p>
        </w:tc>
        <w:tc>
          <w:tcPr>
            <w:tcW w:w="99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统货</w:t>
            </w:r>
          </w:p>
        </w:tc>
        <w:tc>
          <w:tcPr>
            <w:tcW w:w="75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/</w:t>
            </w:r>
          </w:p>
        </w:tc>
        <w:tc>
          <w:tcPr>
            <w:tcW w:w="748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200</w:t>
            </w:r>
          </w:p>
        </w:tc>
        <w:tc>
          <w:tcPr>
            <w:tcW w:w="384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水洗货，3cm以上，3cm以下不得过10%，灰白色或者白色，杂质不得过1%。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原药材水分13%以内。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其他各项符合《中国药典》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1977年版一部及《中国药典》2020年版四部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年版规定。</w:t>
            </w:r>
          </w:p>
        </w:tc>
        <w:tc>
          <w:tcPr>
            <w:tcW w:w="161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75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69</w:t>
            </w:r>
          </w:p>
        </w:tc>
        <w:tc>
          <w:tcPr>
            <w:tcW w:w="101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 w:bidi="ar"/>
              </w:rPr>
              <w:t>白术</w:t>
            </w:r>
          </w:p>
        </w:tc>
        <w:tc>
          <w:tcPr>
            <w:tcW w:w="99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 w:bidi="ar"/>
              </w:rPr>
              <w:t>统货</w:t>
            </w:r>
          </w:p>
        </w:tc>
        <w:tc>
          <w:tcPr>
            <w:tcW w:w="75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</w:t>
            </w:r>
            <w:bookmarkStart w:id="0" w:name="_GoBack"/>
            <w:bookmarkEnd w:id="0"/>
          </w:p>
        </w:tc>
        <w:tc>
          <w:tcPr>
            <w:tcW w:w="748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10000</w:t>
            </w:r>
          </w:p>
        </w:tc>
        <w:tc>
          <w:tcPr>
            <w:tcW w:w="384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 w:bidi="ar"/>
              </w:rPr>
              <w:t>一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年生，根茎带地上茎的部分不得过3cm，比例不得过3%，断面黄白色,油点明显，脱落地上茎不得有，变色不得过5%，无油个、焦枯。药渣不得过1%，杂质不得过3%。无虫蛀、霉变。其他各项符合《中国药典》2020年版规定。</w:t>
            </w:r>
          </w:p>
        </w:tc>
        <w:tc>
          <w:tcPr>
            <w:tcW w:w="161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75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101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 w:bidi="ar"/>
              </w:rPr>
              <w:t>白芍</w:t>
            </w:r>
          </w:p>
        </w:tc>
        <w:tc>
          <w:tcPr>
            <w:tcW w:w="99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 w:bidi="ar"/>
              </w:rPr>
              <w:t>统货</w:t>
            </w:r>
          </w:p>
        </w:tc>
        <w:tc>
          <w:tcPr>
            <w:tcW w:w="75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</w:t>
            </w:r>
          </w:p>
        </w:tc>
        <w:tc>
          <w:tcPr>
            <w:tcW w:w="748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10000</w:t>
            </w:r>
          </w:p>
        </w:tc>
        <w:tc>
          <w:tcPr>
            <w:tcW w:w="384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 w:bidi="ar"/>
              </w:rPr>
              <w:t>直径：不得低于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0.8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 w:bidi="ar"/>
              </w:rPr>
              <w:t>cm，中部直径1cm以下不得过30%，芍药头不得过1%，杂质不得过1%。无虫蛀、霉变。芍药苷不得低于2.75%，药材水分13%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其他各项符合《中国药典》2020年版规定。</w:t>
            </w:r>
          </w:p>
        </w:tc>
        <w:tc>
          <w:tcPr>
            <w:tcW w:w="161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12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</w:rPr>
        <w:t>投标须知（新供应商均要将纸质版标书，对应样品，新投标的企业全套资质两份在截止日期前同时邮寄，未在截止时间前邮寄的供应商或者邮寄材料不全的厂商视为废标）</w:t>
      </w:r>
    </w:p>
    <w:p>
      <w:pPr>
        <w:pStyle w:val="12"/>
        <w:spacing w:line="480" w:lineRule="auto"/>
        <w:ind w:firstLine="480"/>
        <w:rPr>
          <w:rFonts w:asciiTheme="minorEastAsia" w:hAnsiTheme="minorEastAsia" w:cstheme="minorEastAsia"/>
          <w:sz w:val="36"/>
          <w:szCs w:val="36"/>
        </w:rPr>
      </w:pPr>
      <w:r>
        <w:rPr>
          <w:rFonts w:hint="eastAsia" w:asciiTheme="minorEastAsia" w:hAnsiTheme="minorEastAsia" w:cstheme="minorEastAsia"/>
          <w:sz w:val="24"/>
          <w:szCs w:val="24"/>
        </w:rPr>
        <w:t>1、</w:t>
      </w:r>
      <w:r>
        <w:rPr>
          <w:rFonts w:hint="eastAsia" w:asciiTheme="minorEastAsia" w:hAnsiTheme="minorEastAsia" w:cstheme="minorEastAsia"/>
          <w:b/>
          <w:bCs/>
          <w:sz w:val="24"/>
          <w:szCs w:val="24"/>
        </w:rPr>
        <w:t>样品：</w:t>
      </w:r>
      <w:r>
        <w:rPr>
          <w:rFonts w:hint="eastAsia" w:asciiTheme="minorEastAsia" w:hAnsiTheme="minorEastAsia" w:cstheme="minorEastAsia"/>
          <w:sz w:val="24"/>
          <w:szCs w:val="24"/>
        </w:rPr>
        <w:t>有意参与投标的供应商，请自行下载竞标书一份（附件1），逐项进行填写。一个品种（规格）一份标书，投标的供应商，请准备符合我公司质量要求的大货样品二份，每份300g，邮寄至我公司一份，自己留存一份（以便与实际来货进行比对，确保参与投标样品与来货质量一致）。</w:t>
      </w:r>
    </w:p>
    <w:p>
      <w:pPr>
        <w:pStyle w:val="12"/>
        <w:spacing w:line="480" w:lineRule="auto"/>
        <w:ind w:firstLine="0" w:firstLineChars="0"/>
        <w:rPr>
          <w:rFonts w:asciiTheme="minorEastAsia" w:hAnsiTheme="minorEastAsia" w:cstheme="minorEastAsia"/>
          <w:b/>
          <w:bCs/>
          <w:color w:val="D9D9D9" w:themeColor="background1" w:themeShade="D9"/>
          <w:sz w:val="24"/>
          <w:szCs w:val="24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</w:rPr>
        <w:t>注：邮寄的样品包装袋为透明包装，并粘贴我公司样品标签（附件2），标明企业名称、样品名称、规格等级、投标人及联系方式。</w:t>
      </w:r>
    </w:p>
    <w:p>
      <w:pPr>
        <w:spacing w:line="480" w:lineRule="auto"/>
        <w:ind w:firstLine="480" w:firstLineChars="200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2、</w:t>
      </w:r>
      <w:r>
        <w:rPr>
          <w:rFonts w:hint="eastAsia" w:asciiTheme="minorEastAsia" w:hAnsiTheme="minorEastAsia" w:cstheme="minorEastAsia"/>
          <w:b/>
          <w:bCs/>
          <w:sz w:val="24"/>
          <w:szCs w:val="24"/>
        </w:rPr>
        <w:t>资质、标书：</w:t>
      </w:r>
      <w:r>
        <w:rPr>
          <w:rFonts w:hint="eastAsia" w:asciiTheme="minorEastAsia" w:hAnsiTheme="minorEastAsia" w:cstheme="minorEastAsia"/>
          <w:sz w:val="24"/>
          <w:szCs w:val="24"/>
        </w:rPr>
        <w:t>参与投标的新合作供应商申请投标时，必须提供完整企业资质2套（若为专业种植户需提供身份证、地产证明）并加盖单位原印章，与样品、竞标书一并携带（或邮寄）我公司，以上资料必须在</w:t>
      </w:r>
      <w:r>
        <w:rPr>
          <w:rFonts w:hint="eastAsia" w:asciiTheme="minorEastAsia" w:hAnsiTheme="minorEastAsia" w:cstheme="minorEastAsia"/>
          <w:color w:val="FF0000"/>
          <w:sz w:val="24"/>
          <w:szCs w:val="24"/>
        </w:rPr>
        <w:t>2020年12月29日12：00</w:t>
      </w:r>
      <w:r>
        <w:rPr>
          <w:rFonts w:hint="eastAsia" w:asciiTheme="minorEastAsia" w:hAnsiTheme="minorEastAsia" w:cstheme="minorEastAsia"/>
          <w:sz w:val="24"/>
          <w:szCs w:val="24"/>
        </w:rPr>
        <w:t xml:space="preserve">前送达我公司。 </w:t>
      </w:r>
    </w:p>
    <w:p>
      <w:pPr>
        <w:spacing w:line="480" w:lineRule="auto"/>
        <w:ind w:firstLine="480" w:firstLineChars="200"/>
        <w:rPr>
          <w:rFonts w:asciiTheme="minorEastAsia" w:hAnsiTheme="minorEastAsia" w:cstheme="minorEastAsia"/>
          <w:color w:val="FFFF00"/>
          <w:sz w:val="24"/>
          <w:szCs w:val="24"/>
          <w:shd w:val="clear" w:color="FFFFFF" w:fill="D9D9D9"/>
        </w:rPr>
      </w:pPr>
      <w:r>
        <w:rPr>
          <w:rFonts w:hint="eastAsia" w:asciiTheme="minorEastAsia" w:hAnsiTheme="minorEastAsia" w:cstheme="minorEastAsia"/>
          <w:sz w:val="24"/>
          <w:szCs w:val="24"/>
        </w:rPr>
        <w:t>3、</w:t>
      </w:r>
      <w:r>
        <w:rPr>
          <w:rFonts w:hint="eastAsia" w:asciiTheme="minorEastAsia" w:hAnsiTheme="minorEastAsia" w:cstheme="minorEastAsia"/>
          <w:b/>
          <w:bCs/>
          <w:sz w:val="24"/>
          <w:szCs w:val="24"/>
        </w:rPr>
        <w:t>发票：</w:t>
      </w:r>
      <w:r>
        <w:rPr>
          <w:rFonts w:hint="eastAsia" w:asciiTheme="minorEastAsia" w:hAnsiTheme="minorEastAsia" w:cstheme="minorEastAsia"/>
          <w:sz w:val="24"/>
          <w:szCs w:val="24"/>
        </w:rPr>
        <w:t>内蒙地产品种可接收个人投标，提供种植户身份证和产地证明文件即可。其他品类凡竞标客户需开具增值税发票。</w:t>
      </w:r>
    </w:p>
    <w:p>
      <w:pPr>
        <w:spacing w:line="480" w:lineRule="auto"/>
        <w:ind w:firstLine="480" w:firstLineChars="200"/>
        <w:rPr>
          <w:rFonts w:asciiTheme="minorEastAsia" w:hAnsiTheme="minorEastAsia" w:cstheme="minorEastAsia"/>
          <w:sz w:val="24"/>
          <w:szCs w:val="24"/>
        </w:rPr>
      </w:pPr>
      <w:r>
        <w:rPr>
          <w:rStyle w:val="10"/>
          <w:rFonts w:hint="eastAsia" w:asciiTheme="minorEastAsia" w:hAnsiTheme="minorEastAsia" w:cstheme="minorEastAsia"/>
          <w:color w:val="auto"/>
          <w:sz w:val="24"/>
          <w:szCs w:val="24"/>
          <w:u w:val="none"/>
        </w:rPr>
        <w:t>4、</w:t>
      </w:r>
      <w:r>
        <w:rPr>
          <w:rStyle w:val="10"/>
          <w:rFonts w:hint="eastAsia" w:asciiTheme="minorEastAsia" w:hAnsiTheme="minorEastAsia" w:cstheme="minorEastAsia"/>
          <w:b/>
          <w:bCs/>
          <w:color w:val="auto"/>
          <w:sz w:val="24"/>
          <w:szCs w:val="24"/>
          <w:u w:val="none"/>
        </w:rPr>
        <w:t>保证金：</w:t>
      </w:r>
      <w:r>
        <w:rPr>
          <w:rFonts w:hint="eastAsia" w:asciiTheme="minorEastAsia" w:hAnsiTheme="minorEastAsia" w:cstheme="minorEastAsia"/>
          <w:sz w:val="24"/>
          <w:szCs w:val="24"/>
        </w:rPr>
        <w:t>凡新合作单位中标，签订合同之前投标人须交纳中标价款总额2%的履约保证金（新合作客户履约保证金以电汇方式支付），保证金在与货款同期支付。</w:t>
      </w:r>
    </w:p>
    <w:p>
      <w:pPr>
        <w:pStyle w:val="12"/>
        <w:spacing w:line="480" w:lineRule="auto"/>
        <w:ind w:firstLine="480"/>
        <w:rPr>
          <w:rFonts w:asciiTheme="minorEastAsia" w:hAnsiTheme="minorEastAsia" w:cstheme="minorEastAsia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sz w:val="24"/>
          <w:szCs w:val="24"/>
        </w:rPr>
        <w:t>5、</w:t>
      </w:r>
      <w:r>
        <w:rPr>
          <w:rFonts w:hint="eastAsia" w:asciiTheme="minorEastAsia" w:hAnsiTheme="minorEastAsia" w:cstheme="minorEastAsia"/>
          <w:b/>
          <w:bCs/>
          <w:sz w:val="24"/>
          <w:szCs w:val="24"/>
        </w:rPr>
        <w:t>电子投标（优先考虑有样品投标单位）</w:t>
      </w:r>
      <w:r>
        <w:rPr>
          <w:rFonts w:hint="eastAsia" w:asciiTheme="minorEastAsia" w:hAnsiTheme="minorEastAsia" w:cstheme="minor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：</w:t>
      </w:r>
      <w:r>
        <w:fldChar w:fldCharType="begin"/>
      </w:r>
      <w:r>
        <w:instrText xml:space="preserve"> HYPERLINK "mailto:如有特殊原因，不能按时邮寄投标竞标书，需打电话告知招标联系人，并将加盖公司公章的电子版投标书于2020年12月28日18:00前发送到我公司招标邮箱（tqmyjtzb@163.com），" </w:instrText>
      </w:r>
      <w:r>
        <w:fldChar w:fldCharType="separate"/>
      </w:r>
      <w:r>
        <w:rPr>
          <w:rStyle w:val="10"/>
          <w:rFonts w:hint="eastAsia" w:asciiTheme="minorEastAsia" w:hAnsiTheme="minorEastAsia" w:cstheme="minorEastAsia"/>
          <w:sz w:val="24"/>
          <w:szCs w:val="24"/>
        </w:rPr>
        <w:t>如有特殊原因，不能按时邮寄投标竞标书，需打电话告知招标联系人，并将加盖公司公章的电子版投标书于2020年12月2</w:t>
      </w:r>
      <w:r>
        <w:rPr>
          <w:rStyle w:val="10"/>
          <w:rFonts w:asciiTheme="minorEastAsia" w:hAnsiTheme="minorEastAsia" w:cstheme="minorEastAsia"/>
          <w:sz w:val="24"/>
          <w:szCs w:val="24"/>
        </w:rPr>
        <w:t>8</w:t>
      </w:r>
      <w:r>
        <w:rPr>
          <w:rStyle w:val="10"/>
          <w:rFonts w:hint="eastAsia" w:asciiTheme="minorEastAsia" w:hAnsiTheme="minorEastAsia" w:cstheme="minorEastAsia"/>
          <w:sz w:val="24"/>
          <w:szCs w:val="24"/>
        </w:rPr>
        <w:t>日1</w:t>
      </w:r>
      <w:r>
        <w:rPr>
          <w:rStyle w:val="10"/>
          <w:rFonts w:asciiTheme="minorEastAsia" w:hAnsiTheme="minorEastAsia" w:cstheme="minorEastAsia"/>
          <w:sz w:val="24"/>
          <w:szCs w:val="24"/>
        </w:rPr>
        <w:t>8</w:t>
      </w:r>
      <w:r>
        <w:rPr>
          <w:rStyle w:val="10"/>
          <w:rFonts w:hint="eastAsia" w:asciiTheme="minorEastAsia" w:hAnsiTheme="minorEastAsia" w:cstheme="minorEastAsia"/>
          <w:sz w:val="24"/>
          <w:szCs w:val="24"/>
        </w:rPr>
        <w:t>:00前发送到我公司招标邮箱（tqmyjtzb@163.com），</w:t>
      </w:r>
      <w:r>
        <w:rPr>
          <w:rStyle w:val="10"/>
          <w:rFonts w:hint="eastAsia" w:asciiTheme="minorEastAsia" w:hAnsiTheme="minorEastAsia" w:cstheme="minorEastAsia"/>
          <w:sz w:val="24"/>
          <w:szCs w:val="24"/>
        </w:rPr>
        <w:fldChar w:fldCharType="end"/>
      </w:r>
      <w:r>
        <w:rPr>
          <w:rStyle w:val="10"/>
          <w:rFonts w:hint="eastAsia" w:asciiTheme="minorEastAsia" w:hAnsi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如有特殊情况不能及时邮寄样品的，电子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投递标书的同时可附对应品种的样品图片（所附图片必须代表大货）但最终同等价格的会优先中标有实物样品的供应商。</w:t>
      </w:r>
    </w:p>
    <w:p>
      <w:pPr>
        <w:spacing w:line="480" w:lineRule="auto"/>
        <w:ind w:firstLine="480" w:firstLineChars="200"/>
        <w:rPr>
          <w:rFonts w:asciiTheme="minorEastAsia" w:hAnsiTheme="minorEastAsia" w:cstheme="minorEastAsia"/>
          <w:sz w:val="24"/>
          <w:szCs w:val="24"/>
        </w:rPr>
      </w:pPr>
      <w:r>
        <w:rPr>
          <w:rStyle w:val="10"/>
          <w:rFonts w:hint="eastAsia" w:asciiTheme="minorEastAsia" w:hAnsiTheme="minorEastAsia" w:cstheme="minorEastAsia"/>
          <w:color w:val="auto"/>
          <w:sz w:val="24"/>
          <w:szCs w:val="24"/>
          <w:u w:val="none"/>
        </w:rPr>
        <w:t>6、</w:t>
      </w:r>
      <w:r>
        <w:rPr>
          <w:rStyle w:val="10"/>
          <w:rFonts w:hint="eastAsia" w:asciiTheme="minorEastAsia" w:hAnsiTheme="minorEastAsia" w:cstheme="minorEastAsia"/>
          <w:b/>
          <w:bCs/>
          <w:color w:val="auto"/>
          <w:sz w:val="24"/>
          <w:szCs w:val="24"/>
          <w:u w:val="none"/>
        </w:rPr>
        <w:t>中标通知：</w:t>
      </w:r>
      <w:r>
        <w:rPr>
          <w:rFonts w:hint="eastAsia" w:asciiTheme="minorEastAsia" w:hAnsiTheme="minorEastAsia" w:cstheme="minorEastAsia"/>
          <w:sz w:val="24"/>
          <w:szCs w:val="24"/>
        </w:rPr>
        <w:t>综合评标后</w:t>
      </w:r>
      <w:r>
        <w:rPr>
          <w:rFonts w:asciiTheme="minorEastAsia" w:hAnsiTheme="minorEastAsia" w:cstheme="minorEastAsia"/>
          <w:sz w:val="24"/>
          <w:szCs w:val="24"/>
        </w:rPr>
        <w:t>10</w:t>
      </w:r>
      <w:r>
        <w:rPr>
          <w:rFonts w:hint="eastAsia" w:asciiTheme="minorEastAsia" w:hAnsiTheme="minorEastAsia" w:cstheme="minorEastAsia"/>
          <w:sz w:val="24"/>
          <w:szCs w:val="24"/>
        </w:rPr>
        <w:t>个工作日内（投标结束截止1</w:t>
      </w:r>
      <w:r>
        <w:rPr>
          <w:rFonts w:asciiTheme="minorEastAsia" w:hAnsiTheme="minorEastAsia" w:cstheme="minorEastAsia"/>
          <w:sz w:val="24"/>
          <w:szCs w:val="24"/>
        </w:rPr>
        <w:t>5</w:t>
      </w:r>
      <w:r>
        <w:rPr>
          <w:rFonts w:hint="eastAsia" w:asciiTheme="minorEastAsia" w:hAnsiTheme="minorEastAsia" w:cstheme="minorEastAsia"/>
          <w:sz w:val="24"/>
          <w:szCs w:val="24"/>
        </w:rPr>
        <w:t>天内）我公司将通知中标客户，落标客户不另行通知。</w:t>
      </w:r>
    </w:p>
    <w:p>
      <w:pPr>
        <w:spacing w:line="480" w:lineRule="auto"/>
        <w:ind w:firstLine="480" w:firstLineChars="200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7、</w:t>
      </w:r>
      <w:r>
        <w:rPr>
          <w:rFonts w:hint="eastAsia" w:asciiTheme="minorEastAsia" w:hAnsiTheme="minorEastAsia" w:cstheme="minorEastAsia"/>
          <w:b/>
          <w:bCs/>
          <w:sz w:val="24"/>
          <w:szCs w:val="24"/>
        </w:rPr>
        <w:t>投标有效期：</w:t>
      </w:r>
      <w:r>
        <w:rPr>
          <w:rFonts w:hint="eastAsia" w:asciiTheme="minorEastAsia" w:hAnsiTheme="minorEastAsia" w:cstheme="minorEastAsia"/>
          <w:sz w:val="24"/>
          <w:szCs w:val="24"/>
        </w:rPr>
        <w:t>竞标书一经投递成功，</w:t>
      </w:r>
      <w:r>
        <w:rPr>
          <w:rFonts w:hint="eastAsia" w:asciiTheme="minorEastAsia" w:hAnsiTheme="minorEastAsia" w:cstheme="minorEastAsia"/>
          <w:color w:val="FF0000"/>
          <w:sz w:val="24"/>
          <w:szCs w:val="24"/>
        </w:rPr>
        <w:t>2020年1月1</w:t>
      </w:r>
      <w:r>
        <w:rPr>
          <w:rFonts w:asciiTheme="minorEastAsia" w:hAnsiTheme="minorEastAsia" w:cstheme="minorEastAsia"/>
          <w:color w:val="FF0000"/>
          <w:sz w:val="24"/>
          <w:szCs w:val="24"/>
        </w:rPr>
        <w:t>5</w:t>
      </w:r>
      <w:r>
        <w:rPr>
          <w:rFonts w:hint="eastAsia" w:asciiTheme="minorEastAsia" w:hAnsiTheme="minorEastAsia" w:cstheme="minorEastAsia"/>
          <w:sz w:val="24"/>
          <w:szCs w:val="24"/>
        </w:rPr>
        <w:t>日前投递内容全部有效。</w:t>
      </w:r>
    </w:p>
    <w:p>
      <w:pPr>
        <w:spacing w:line="480" w:lineRule="auto"/>
        <w:rPr>
          <w:rStyle w:val="10"/>
          <w:rFonts w:asciiTheme="minorEastAsia" w:hAnsiTheme="minorEastAsia" w:cstheme="minorEastAsia"/>
          <w:b/>
          <w:bCs/>
          <w:color w:val="auto"/>
          <w:sz w:val="24"/>
          <w:szCs w:val="24"/>
          <w:u w:val="none"/>
        </w:rPr>
      </w:pPr>
      <w:r>
        <w:rPr>
          <w:rStyle w:val="10"/>
          <w:rFonts w:hint="eastAsia" w:asciiTheme="minorEastAsia" w:hAnsiTheme="minorEastAsia" w:cstheme="minorEastAsia"/>
          <w:b/>
          <w:bCs/>
          <w:color w:val="auto"/>
          <w:sz w:val="24"/>
          <w:szCs w:val="24"/>
          <w:u w:val="none"/>
        </w:rPr>
        <w:t>三、付款方式</w:t>
      </w:r>
    </w:p>
    <w:p>
      <w:pPr>
        <w:spacing w:line="480" w:lineRule="auto"/>
        <w:ind w:firstLine="480" w:firstLineChars="200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本次招标按照3个月账期和到货1个月内付款两种方式报价。执行一个月内付款为电汇方式付款；执行3个月付款要求：中标金额超过20万元的可接受50%承兑汇票，中标金额20万以内的原则不支付承兑汇票，付款周期以货到验收、检测合格后为计算时间起点（检验时间15-20天）。</w:t>
      </w:r>
    </w:p>
    <w:p>
      <w:pPr>
        <w:spacing w:line="480" w:lineRule="auto"/>
        <w:rPr>
          <w:rStyle w:val="10"/>
          <w:rFonts w:asciiTheme="minorEastAsia" w:hAnsiTheme="minorEastAsia" w:cstheme="minorEastAsia"/>
          <w:b/>
          <w:bCs/>
          <w:color w:val="auto"/>
          <w:sz w:val="24"/>
          <w:szCs w:val="24"/>
          <w:u w:val="none"/>
        </w:rPr>
      </w:pPr>
      <w:r>
        <w:rPr>
          <w:rStyle w:val="10"/>
          <w:rFonts w:hint="eastAsia" w:asciiTheme="minorEastAsia" w:hAnsiTheme="minorEastAsia" w:cstheme="minorEastAsia"/>
          <w:b/>
          <w:bCs/>
          <w:color w:val="auto"/>
          <w:sz w:val="24"/>
          <w:szCs w:val="24"/>
          <w:u w:val="none"/>
        </w:rPr>
        <w:t>四、供货要求</w:t>
      </w:r>
    </w:p>
    <w:p>
      <w:pPr>
        <w:spacing w:line="480" w:lineRule="auto"/>
        <w:ind w:firstLine="480" w:firstLineChars="200"/>
        <w:rPr>
          <w:rFonts w:asciiTheme="minorEastAsia" w:hAnsi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sz w:val="24"/>
          <w:szCs w:val="24"/>
        </w:rPr>
        <w:t>1、</w:t>
      </w:r>
      <w:r>
        <w:rPr>
          <w:rFonts w:hint="eastAsia" w:asciiTheme="minorEastAsia" w:hAnsiTheme="minorEastAsia" w:cstheme="minorEastAsia"/>
          <w:b/>
          <w:bCs/>
          <w:sz w:val="24"/>
          <w:szCs w:val="24"/>
        </w:rPr>
        <w:t>交货时间：</w:t>
      </w:r>
      <w:r>
        <w:rPr>
          <w:rFonts w:hint="eastAsia" w:asciiTheme="minorEastAsia" w:hAnsiTheme="minorEastAsia" w:cstheme="minorEastAsia"/>
          <w:sz w:val="24"/>
          <w:szCs w:val="24"/>
        </w:rPr>
        <w:t>中标客户，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于通知中标后10-15天将货物运输到我公司指定仓库。</w:t>
      </w:r>
    </w:p>
    <w:p>
      <w:pPr>
        <w:spacing w:line="480" w:lineRule="auto"/>
        <w:ind w:firstLine="480" w:firstLineChars="200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2、</w:t>
      </w:r>
      <w:r>
        <w:rPr>
          <w:rFonts w:hint="eastAsia" w:asciiTheme="minorEastAsia" w:hAnsiTheme="minorEastAsia" w:cstheme="minor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包装要求：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来货包装要求双层无字白色编织袋（特殊品种需配透明塑料内袋）、纸箱、麻袋。所有来货必须自带标签，标签需注明品名、规格、件数、产地、采收或产新时间等（采收时间需与《中国药典》2020年版一部要求一致），未带</w:t>
      </w:r>
      <w:r>
        <w:rPr>
          <w:rFonts w:hint="eastAsia" w:asciiTheme="minorEastAsia" w:hAnsiTheme="minorEastAsia" w:cstheme="minorEastAsia"/>
          <w:sz w:val="24"/>
          <w:szCs w:val="24"/>
        </w:rPr>
        <w:t>标签的货物我公司一律拒收，由此造成的损失由供方承担。</w:t>
      </w:r>
    </w:p>
    <w:p>
      <w:pPr>
        <w:spacing w:line="480" w:lineRule="auto"/>
        <w:rPr>
          <w:rFonts w:asciiTheme="minorEastAsia" w:hAnsi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</w:rPr>
        <w:t>五、违约责任</w:t>
      </w:r>
    </w:p>
    <w:p>
      <w:pPr>
        <w:spacing w:line="480" w:lineRule="auto"/>
        <w:ind w:firstLine="480" w:firstLineChars="200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1、</w:t>
      </w:r>
      <w:r>
        <w:rPr>
          <w:rFonts w:hint="eastAsia" w:asciiTheme="minorEastAsia" w:hAnsiTheme="minorEastAsia" w:cstheme="minorEastAsia"/>
          <w:b/>
          <w:bCs/>
          <w:sz w:val="24"/>
          <w:szCs w:val="24"/>
        </w:rPr>
        <w:t>信用：</w:t>
      </w:r>
      <w:r>
        <w:rPr>
          <w:rFonts w:hint="eastAsia" w:asciiTheme="minorEastAsia" w:hAnsiTheme="minorEastAsia" w:cstheme="minorEastAsia"/>
          <w:sz w:val="24"/>
          <w:szCs w:val="24"/>
        </w:rPr>
        <w:t>中标客户请于接到通知的5个工作日内交纳履约保证金、签订购销合同，逾期视为自动弃标，并列为失信供应商，禁止其参加天奇蒙药集团旗下子公司的一切采购投标。</w:t>
      </w:r>
    </w:p>
    <w:p>
      <w:pPr>
        <w:spacing w:line="480" w:lineRule="auto"/>
        <w:ind w:firstLine="480" w:firstLineChars="200"/>
        <w:rPr>
          <w:rFonts w:asciiTheme="minorEastAsia" w:hAnsi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sz w:val="24"/>
          <w:szCs w:val="24"/>
        </w:rPr>
        <w:t>2、</w:t>
      </w:r>
      <w:r>
        <w:rPr>
          <w:rFonts w:hint="eastAsia" w:asciiTheme="minorEastAsia" w:hAnsiTheme="minorEastAsia" w:cstheme="minorEastAsia"/>
          <w:b/>
          <w:bCs/>
          <w:sz w:val="24"/>
          <w:szCs w:val="24"/>
        </w:rPr>
        <w:t>合同履行：</w:t>
      </w:r>
      <w:r>
        <w:rPr>
          <w:rFonts w:hint="eastAsia" w:asciiTheme="minorEastAsia" w:hAnsiTheme="minorEastAsia" w:cstheme="minorEastAsia"/>
          <w:sz w:val="24"/>
          <w:szCs w:val="24"/>
        </w:rPr>
        <w:t>中标签订合同后不按合同履行送货义务的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罚没保证金；要求</w:t>
      </w:r>
      <w:r>
        <w:rPr>
          <w:rFonts w:hint="eastAsia" w:asciiTheme="minorEastAsia" w:hAnsiTheme="minorEastAsia" w:cstheme="minorEastAsia"/>
          <w:sz w:val="24"/>
          <w:szCs w:val="24"/>
        </w:rPr>
        <w:t>来货与投标样品一致，否则拒收；来货数量和来货时间按合同严格履行。</w:t>
      </w:r>
    </w:p>
    <w:p>
      <w:pPr>
        <w:spacing w:line="480" w:lineRule="auto"/>
        <w:ind w:firstLine="480" w:firstLineChars="200"/>
        <w:rPr>
          <w:rFonts w:asciiTheme="minorEastAsia" w:hAnsi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Theme="minorEastAsia" w:hAnsiTheme="minorEastAsia" w:cstheme="minor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到货延迟：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所有来货未按照合同约定日期到货（延期到货未经同意的），每延迟一天到货罚款货物总额的0.5%。</w:t>
      </w:r>
    </w:p>
    <w:p>
      <w:pPr>
        <w:spacing w:line="480" w:lineRule="auto"/>
        <w:ind w:firstLine="480" w:firstLineChars="200"/>
        <w:rPr>
          <w:rFonts w:asciiTheme="minorEastAsia" w:hAnsi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4、</w:t>
      </w:r>
      <w:r>
        <w:rPr>
          <w:rFonts w:hint="eastAsia" w:asciiTheme="minorEastAsia" w:hAnsiTheme="minorEastAsia" w:cstheme="minor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不合格处理：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到厂药材检测不合格的，供应商在接到我方通知后7日内需尽快办理退货事宜，超出我公司规定退货期限的，每日将收取0.5%货款总额的仓储费。</w:t>
      </w:r>
    </w:p>
    <w:p>
      <w:pPr>
        <w:spacing w:line="480" w:lineRule="auto"/>
        <w:ind w:firstLine="480" w:firstLineChars="200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5、</w:t>
      </w:r>
      <w:r>
        <w:rPr>
          <w:rFonts w:hint="eastAsia" w:asciiTheme="minorEastAsia" w:hAnsiTheme="minorEastAsia" w:cstheme="minorEastAsia"/>
          <w:b/>
          <w:bCs/>
          <w:sz w:val="24"/>
          <w:szCs w:val="24"/>
        </w:rPr>
        <w:t>退货处理：</w:t>
      </w:r>
      <w:r>
        <w:rPr>
          <w:rFonts w:hint="eastAsia" w:asciiTheme="minorEastAsia" w:hAnsiTheme="minorEastAsia" w:cstheme="minorEastAsia"/>
          <w:sz w:val="24"/>
          <w:szCs w:val="24"/>
        </w:rPr>
        <w:t>所有来货经检测不合格退货的，退货运费、装卸车费由供方承担，装卸费标准为60元/吨。</w:t>
      </w:r>
    </w:p>
    <w:p>
      <w:pPr>
        <w:spacing w:line="480" w:lineRule="auto"/>
        <w:ind w:firstLine="480" w:firstLineChars="200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6、</w:t>
      </w:r>
      <w:r>
        <w:rPr>
          <w:rFonts w:hint="eastAsia" w:asciiTheme="minorEastAsia" w:hAnsiTheme="minorEastAsia" w:cstheme="minorEastAsia"/>
          <w:b/>
          <w:bCs/>
          <w:sz w:val="24"/>
          <w:szCs w:val="24"/>
        </w:rPr>
        <w:t>合格率：一次供货合格为优质合作供应商，</w:t>
      </w:r>
      <w:r>
        <w:rPr>
          <w:rFonts w:hint="eastAsia" w:asciiTheme="minorEastAsia" w:hAnsiTheme="minorEastAsia" w:cstheme="minorEastAsia"/>
          <w:sz w:val="24"/>
          <w:szCs w:val="24"/>
        </w:rPr>
        <w:t>二次供货不合格的承担所有检测费用，三次供货不合格的取消供应商资格。</w:t>
      </w:r>
    </w:p>
    <w:p>
      <w:pPr>
        <w:spacing w:line="480" w:lineRule="auto"/>
        <w:rPr>
          <w:rFonts w:asciiTheme="minorEastAsia" w:hAnsi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</w:rPr>
        <w:t>六、其他事宜</w:t>
      </w:r>
    </w:p>
    <w:p>
      <w:pPr>
        <w:spacing w:line="480" w:lineRule="auto"/>
        <w:ind w:firstLine="480" w:firstLineChars="200"/>
        <w:rPr>
          <w:rStyle w:val="10"/>
          <w:rFonts w:asciiTheme="minorEastAsia" w:hAnsiTheme="minorEastAsia" w:cstheme="minorEastAsia"/>
          <w:color w:val="auto"/>
          <w:sz w:val="24"/>
          <w:szCs w:val="24"/>
          <w:u w:val="none"/>
        </w:rPr>
      </w:pPr>
      <w:r>
        <w:rPr>
          <w:rFonts w:hint="eastAsia" w:asciiTheme="minorEastAsia" w:hAnsiTheme="minorEastAsia" w:cstheme="minorEastAsia"/>
          <w:sz w:val="24"/>
          <w:szCs w:val="24"/>
        </w:rPr>
        <w:t>1、凡竞标客户不得恶意挂靠供应单位，如发生任何后果均由投标企业和供货方自行承担。</w:t>
      </w:r>
    </w:p>
    <w:p>
      <w:pPr>
        <w:spacing w:line="480" w:lineRule="auto"/>
        <w:ind w:firstLine="480" w:firstLineChars="200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 xml:space="preserve">2、采购原则以“道地产区和有种植基地的供应商为优先选择对象”同等条件下优先中标。  </w:t>
      </w:r>
    </w:p>
    <w:p>
      <w:pPr>
        <w:spacing w:line="480" w:lineRule="auto"/>
        <w:rPr>
          <w:rFonts w:asciiTheme="minorEastAsia" w:hAnsi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</w:rPr>
        <w:t>七、投标联系方式</w:t>
      </w:r>
    </w:p>
    <w:p>
      <w:pPr>
        <w:spacing w:line="480" w:lineRule="auto"/>
        <w:ind w:firstLine="480" w:firstLineChars="200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1、样品、标书邮寄地址：内蒙古赤峰市喀喇沁旗牛家营子镇牛家营子村（内蒙古蒙缘堂药业科技有限公司）。邮寄方式：EMS或顺丰快递。</w:t>
      </w:r>
    </w:p>
    <w:p>
      <w:pPr>
        <w:spacing w:line="480" w:lineRule="auto"/>
        <w:ind w:firstLine="480" w:firstLineChars="200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2、标书投递邮箱：</w:t>
      </w:r>
      <w:r>
        <w:fldChar w:fldCharType="begin"/>
      </w:r>
      <w:r>
        <w:instrText xml:space="preserve"> HYPERLINK "mailto:tqmyjtzb@163.com" </w:instrText>
      </w:r>
      <w:r>
        <w:fldChar w:fldCharType="separate"/>
      </w:r>
      <w:r>
        <w:rPr>
          <w:rFonts w:hint="eastAsia" w:asciiTheme="minorEastAsia" w:hAnsiTheme="minorEastAsia" w:cstheme="minorEastAsia"/>
          <w:sz w:val="24"/>
          <w:szCs w:val="24"/>
        </w:rPr>
        <w:t>tqmyjtzb@163.com</w:t>
      </w:r>
      <w:r>
        <w:rPr>
          <w:rFonts w:hint="eastAsia" w:asciiTheme="minorEastAsia" w:hAnsiTheme="minorEastAsia" w:cstheme="minorEastAsia"/>
          <w:sz w:val="24"/>
          <w:szCs w:val="24"/>
        </w:rPr>
        <w:fldChar w:fldCharType="end"/>
      </w:r>
      <w:r>
        <w:rPr>
          <w:rFonts w:hint="eastAsia" w:asciiTheme="minorEastAsia" w:hAnsiTheme="minorEastAsia" w:cstheme="minorEastAsia"/>
          <w:sz w:val="24"/>
          <w:szCs w:val="24"/>
        </w:rPr>
        <w:t>。</w:t>
      </w:r>
    </w:p>
    <w:p>
      <w:pPr>
        <w:spacing w:line="480" w:lineRule="auto"/>
        <w:ind w:firstLine="480" w:firstLineChars="200"/>
        <w:jc w:val="left"/>
        <w:rPr>
          <w:rFonts w:hint="eastAsia"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3、招标咨询联系人  采购负责人：李鹏伟13734890095</w:t>
      </w:r>
    </w:p>
    <w:p>
      <w:pPr>
        <w:spacing w:line="480" w:lineRule="auto"/>
        <w:ind w:firstLine="480" w:firstLineChars="200"/>
        <w:jc w:val="left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 xml:space="preserve">4、样品、标书投递联系人   姜海杰：13848466421    王旭：15049611882    </w:t>
      </w:r>
    </w:p>
    <w:p>
      <w:pPr>
        <w:spacing w:line="480" w:lineRule="auto"/>
        <w:ind w:firstLine="480" w:firstLineChars="200"/>
        <w:jc w:val="left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 xml:space="preserve">5、总负责人：刘明超13789661982                                                                                                                   </w:t>
      </w:r>
    </w:p>
    <w:p>
      <w:pPr>
        <w:spacing w:line="480" w:lineRule="auto"/>
        <w:ind w:firstLine="480" w:firstLineChars="20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/>
          <w:sz w:val="24"/>
          <w:szCs w:val="24"/>
        </w:rPr>
        <w:t>6</w:t>
      </w:r>
      <w:r>
        <w:rPr>
          <w:rFonts w:hint="eastAsia" w:asciiTheme="minorEastAsia" w:hAnsiTheme="minorEastAsia" w:cstheme="minorEastAsia"/>
          <w:sz w:val="24"/>
          <w:szCs w:val="24"/>
        </w:rPr>
        <w:t>、监督举报联系人  任女士： 0476-8210950、 15947140972</w:t>
      </w:r>
    </w:p>
    <w:p>
      <w:pPr>
        <w:spacing w:line="480" w:lineRule="auto"/>
        <w:rPr>
          <w:rFonts w:asciiTheme="minorEastAsia" w:hAnsiTheme="minorEastAsia" w:cstheme="minorEastAsia"/>
          <w:b/>
          <w:kern w:val="0"/>
          <w:sz w:val="28"/>
          <w:szCs w:val="28"/>
        </w:rPr>
      </w:pPr>
    </w:p>
    <w:p>
      <w:pPr>
        <w:spacing w:line="480" w:lineRule="auto"/>
        <w:rPr>
          <w:rFonts w:asciiTheme="minorEastAsia" w:hAnsiTheme="minorEastAsia" w:cstheme="minorEastAsia"/>
          <w:b/>
          <w:kern w:val="0"/>
          <w:sz w:val="28"/>
          <w:szCs w:val="28"/>
        </w:rPr>
      </w:pPr>
    </w:p>
    <w:p>
      <w:pPr>
        <w:spacing w:line="480" w:lineRule="auto"/>
        <w:rPr>
          <w:rFonts w:asciiTheme="minorEastAsia" w:hAnsiTheme="minorEastAsia" w:cstheme="minorEastAsia"/>
          <w:b/>
          <w:kern w:val="0"/>
          <w:sz w:val="28"/>
          <w:szCs w:val="28"/>
        </w:rPr>
      </w:pPr>
    </w:p>
    <w:p>
      <w:pPr>
        <w:spacing w:line="480" w:lineRule="auto"/>
        <w:rPr>
          <w:rFonts w:asciiTheme="minorEastAsia" w:hAnsiTheme="minorEastAsia" w:cstheme="minorEastAsia"/>
          <w:b/>
          <w:kern w:val="0"/>
          <w:sz w:val="28"/>
          <w:szCs w:val="28"/>
        </w:rPr>
      </w:pPr>
    </w:p>
    <w:p>
      <w:pPr>
        <w:spacing w:line="480" w:lineRule="auto"/>
        <w:rPr>
          <w:rFonts w:asciiTheme="minorEastAsia" w:hAnsiTheme="minorEastAsia" w:cstheme="minorEastAsia"/>
          <w:b/>
          <w:kern w:val="0"/>
          <w:sz w:val="28"/>
          <w:szCs w:val="28"/>
        </w:rPr>
      </w:pPr>
    </w:p>
    <w:p>
      <w:pPr>
        <w:spacing w:line="480" w:lineRule="auto"/>
        <w:rPr>
          <w:rFonts w:asciiTheme="minorEastAsia" w:hAnsiTheme="minorEastAsia" w:cstheme="minorEastAsia"/>
          <w:b/>
          <w:kern w:val="0"/>
          <w:sz w:val="28"/>
          <w:szCs w:val="28"/>
        </w:rPr>
      </w:pPr>
    </w:p>
    <w:p>
      <w:pPr>
        <w:spacing w:line="480" w:lineRule="auto"/>
        <w:rPr>
          <w:rFonts w:asciiTheme="minorEastAsia" w:hAnsiTheme="minorEastAsia" w:cstheme="minorEastAsia"/>
          <w:b/>
          <w:kern w:val="0"/>
          <w:sz w:val="28"/>
          <w:szCs w:val="28"/>
        </w:rPr>
      </w:pPr>
    </w:p>
    <w:p>
      <w:pPr>
        <w:spacing w:line="480" w:lineRule="auto"/>
        <w:rPr>
          <w:rFonts w:asciiTheme="minorEastAsia" w:hAnsiTheme="minorEastAsia" w:cstheme="minorEastAsia"/>
          <w:b/>
          <w:kern w:val="0"/>
          <w:sz w:val="28"/>
          <w:szCs w:val="28"/>
        </w:rPr>
      </w:pPr>
    </w:p>
    <w:p>
      <w:pPr>
        <w:spacing w:line="480" w:lineRule="auto"/>
        <w:rPr>
          <w:rFonts w:asciiTheme="minorEastAsia" w:hAnsiTheme="minorEastAsia" w:cstheme="minorEastAsia"/>
          <w:b/>
          <w:kern w:val="0"/>
          <w:sz w:val="28"/>
          <w:szCs w:val="28"/>
        </w:rPr>
      </w:pPr>
    </w:p>
    <w:p>
      <w:pPr>
        <w:spacing w:line="480" w:lineRule="auto"/>
        <w:rPr>
          <w:rFonts w:asciiTheme="minorEastAsia" w:hAnsiTheme="minorEastAsia" w:cstheme="minorEastAsia"/>
          <w:b/>
          <w:kern w:val="0"/>
          <w:sz w:val="28"/>
          <w:szCs w:val="28"/>
        </w:rPr>
      </w:pPr>
    </w:p>
    <w:p>
      <w:pPr>
        <w:spacing w:line="480" w:lineRule="auto"/>
        <w:rPr>
          <w:rFonts w:asciiTheme="minorEastAsia" w:hAnsiTheme="minorEastAsia" w:cstheme="minorEastAsia"/>
          <w:b/>
          <w:kern w:val="0"/>
          <w:sz w:val="28"/>
          <w:szCs w:val="28"/>
        </w:rPr>
      </w:pPr>
    </w:p>
    <w:p>
      <w:pPr>
        <w:spacing w:line="480" w:lineRule="auto"/>
        <w:rPr>
          <w:rFonts w:asciiTheme="minorEastAsia" w:hAnsiTheme="minorEastAsia" w:cstheme="minorEastAsia"/>
          <w:b/>
          <w:kern w:val="0"/>
          <w:sz w:val="28"/>
          <w:szCs w:val="28"/>
        </w:rPr>
      </w:pPr>
    </w:p>
    <w:p>
      <w:pPr>
        <w:spacing w:line="480" w:lineRule="auto"/>
        <w:rPr>
          <w:rFonts w:asciiTheme="minorEastAsia" w:hAnsiTheme="minorEastAsia" w:cstheme="minorEastAsia"/>
          <w:b/>
          <w:kern w:val="0"/>
          <w:sz w:val="28"/>
          <w:szCs w:val="28"/>
        </w:rPr>
      </w:pPr>
    </w:p>
    <w:p>
      <w:pPr>
        <w:spacing w:line="480" w:lineRule="auto"/>
        <w:rPr>
          <w:rFonts w:asciiTheme="minorEastAsia" w:hAnsiTheme="minorEastAsia" w:cstheme="minorEastAsia"/>
          <w:b/>
          <w:kern w:val="0"/>
          <w:sz w:val="28"/>
          <w:szCs w:val="28"/>
        </w:rPr>
      </w:pPr>
    </w:p>
    <w:p>
      <w:pPr>
        <w:spacing w:line="480" w:lineRule="auto"/>
        <w:rPr>
          <w:rFonts w:hint="eastAsia" w:asciiTheme="minorEastAsia" w:hAnsiTheme="minorEastAsia" w:cstheme="minorEastAsia"/>
          <w:b/>
          <w:kern w:val="0"/>
          <w:sz w:val="28"/>
          <w:szCs w:val="28"/>
        </w:rPr>
      </w:pPr>
    </w:p>
    <w:p>
      <w:pPr>
        <w:spacing w:line="480" w:lineRule="auto"/>
        <w:rPr>
          <w:rFonts w:asciiTheme="minorEastAsia" w:hAnsiTheme="minorEastAsia" w:cstheme="minorEastAsia"/>
          <w:b/>
          <w:kern w:val="0"/>
          <w:sz w:val="28"/>
          <w:szCs w:val="28"/>
        </w:rPr>
      </w:pPr>
      <w:r>
        <w:rPr>
          <w:rFonts w:hint="eastAsia" w:asciiTheme="minorEastAsia" w:hAnsiTheme="minorEastAsia" w:cstheme="minorEastAsia"/>
          <w:b/>
          <w:kern w:val="0"/>
          <w:sz w:val="28"/>
          <w:szCs w:val="28"/>
        </w:rPr>
        <w:t>附件1：</w:t>
      </w:r>
    </w:p>
    <w:p>
      <w:pPr>
        <w:jc w:val="center"/>
        <w:rPr>
          <w:rFonts w:hint="eastAsia" w:asciiTheme="minorEastAsia" w:hAnsiTheme="minorEastAsia" w:cstheme="minorEastAsia"/>
          <w:b/>
          <w:kern w:val="0"/>
          <w:sz w:val="32"/>
          <w:szCs w:val="32"/>
        </w:rPr>
      </w:pPr>
      <w:r>
        <w:rPr>
          <w:rFonts w:hint="eastAsia" w:asciiTheme="minorEastAsia" w:hAnsiTheme="minorEastAsia" w:cstheme="minorEastAsia"/>
          <w:b/>
          <w:kern w:val="0"/>
          <w:sz w:val="32"/>
          <w:szCs w:val="32"/>
        </w:rPr>
        <w:t>内蒙古天奇蒙药集团公开招标采购竞标书</w:t>
      </w:r>
    </w:p>
    <w:p>
      <w:pPr>
        <w:jc w:val="center"/>
        <w:rPr>
          <w:rFonts w:asciiTheme="minorEastAsia" w:hAnsiTheme="minorEastAsia" w:cstheme="minorEastAsia"/>
          <w:b/>
          <w:kern w:val="0"/>
          <w:sz w:val="22"/>
        </w:rPr>
      </w:pPr>
      <w:r>
        <w:rPr>
          <w:rFonts w:hint="eastAsia" w:asciiTheme="minorEastAsia" w:hAnsiTheme="minorEastAsia" w:cstheme="minorEastAsia"/>
          <w:b/>
          <w:kern w:val="0"/>
          <w:sz w:val="22"/>
        </w:rPr>
        <w:t xml:space="preserve">                                                      编号：</w:t>
      </w:r>
    </w:p>
    <w:tbl>
      <w:tblPr>
        <w:tblStyle w:val="7"/>
        <w:tblW w:w="98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810"/>
        <w:gridCol w:w="89"/>
        <w:gridCol w:w="762"/>
        <w:gridCol w:w="994"/>
        <w:gridCol w:w="850"/>
        <w:gridCol w:w="86"/>
        <w:gridCol w:w="368"/>
        <w:gridCol w:w="255"/>
        <w:gridCol w:w="97"/>
        <w:gridCol w:w="754"/>
        <w:gridCol w:w="141"/>
        <w:gridCol w:w="851"/>
        <w:gridCol w:w="567"/>
        <w:gridCol w:w="142"/>
        <w:gridCol w:w="433"/>
        <w:gridCol w:w="182"/>
        <w:gridCol w:w="720"/>
        <w:gridCol w:w="12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539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highlight w:val="none"/>
              </w:rPr>
              <w:t>竞标单位情况</w:t>
            </w:r>
          </w:p>
        </w:tc>
        <w:tc>
          <w:tcPr>
            <w:tcW w:w="1661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highlight w:val="none"/>
              </w:rPr>
              <w:t>名  称</w:t>
            </w:r>
          </w:p>
        </w:tc>
        <w:tc>
          <w:tcPr>
            <w:tcW w:w="3545" w:type="dxa"/>
            <w:gridSpan w:val="8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highlight w:val="none"/>
              </w:rPr>
              <w:t xml:space="preserve"> 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highlight w:val="none"/>
              </w:rPr>
              <w:t>法人代表</w:t>
            </w:r>
          </w:p>
        </w:tc>
        <w:tc>
          <w:tcPr>
            <w:tcW w:w="2733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highlight w:val="non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661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highlight w:val="none"/>
              </w:rPr>
              <w:t>地  址</w:t>
            </w:r>
          </w:p>
        </w:tc>
        <w:tc>
          <w:tcPr>
            <w:tcW w:w="4963" w:type="dxa"/>
            <w:gridSpan w:val="10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  <w:highlight w:val="none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highlight w:val="none"/>
              </w:rPr>
              <w:t xml:space="preserve"> </w:t>
            </w:r>
          </w:p>
        </w:tc>
        <w:tc>
          <w:tcPr>
            <w:tcW w:w="757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highlight w:val="none"/>
              </w:rPr>
              <w:t>邮编</w:t>
            </w:r>
          </w:p>
        </w:tc>
        <w:tc>
          <w:tcPr>
            <w:tcW w:w="1976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661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highlight w:val="none"/>
              </w:rPr>
              <w:t>联系人</w:t>
            </w:r>
          </w:p>
        </w:tc>
        <w:tc>
          <w:tcPr>
            <w:tcW w:w="1930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  <w:highlight w:val="none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highlight w:val="none"/>
              </w:rPr>
              <w:t xml:space="preserve"> </w:t>
            </w:r>
          </w:p>
        </w:tc>
        <w:tc>
          <w:tcPr>
            <w:tcW w:w="720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highlight w:val="none"/>
              </w:rPr>
              <w:t>电话</w:t>
            </w:r>
          </w:p>
        </w:tc>
        <w:tc>
          <w:tcPr>
            <w:tcW w:w="2313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highlight w:val="none"/>
              </w:rPr>
              <w:t xml:space="preserve"> </w:t>
            </w:r>
          </w:p>
        </w:tc>
        <w:tc>
          <w:tcPr>
            <w:tcW w:w="757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highlight w:val="none"/>
              </w:rPr>
              <w:t>有否经营证照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highlight w:val="none"/>
              </w:rPr>
              <w:t>有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highlight w:val="non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661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highlight w:val="none"/>
              </w:rPr>
              <w:t>手  机</w:t>
            </w:r>
          </w:p>
        </w:tc>
        <w:tc>
          <w:tcPr>
            <w:tcW w:w="1930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  <w:highlight w:val="none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highlight w:val="none"/>
              </w:rPr>
              <w:t xml:space="preserve"> </w:t>
            </w:r>
          </w:p>
        </w:tc>
        <w:tc>
          <w:tcPr>
            <w:tcW w:w="720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highlight w:val="none"/>
              </w:rPr>
              <w:t>传真</w:t>
            </w:r>
          </w:p>
        </w:tc>
        <w:tc>
          <w:tcPr>
            <w:tcW w:w="2313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57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highlight w:val="none"/>
              </w:rPr>
              <w:t>无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9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highlight w:val="none"/>
              </w:rPr>
              <w:t>竞标商品情况</w:t>
            </w:r>
          </w:p>
          <w:p>
            <w:pPr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highlight w:val="none"/>
              </w:rPr>
              <w:t>商品名称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rPr>
                <w:rFonts w:asciiTheme="minorEastAsia" w:hAnsi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highlight w:val="none"/>
              </w:rPr>
              <w:t xml:space="preserve"> </w:t>
            </w:r>
          </w:p>
          <w:p>
            <w:pPr>
              <w:rPr>
                <w:rFonts w:asciiTheme="minorEastAsia" w:hAnsiTheme="minorEastAsia" w:cstheme="minorEastAsia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94" w:type="dxa"/>
            <w:vAlign w:val="center"/>
          </w:tcPr>
          <w:p>
            <w:pPr>
              <w:rPr>
                <w:rFonts w:asciiTheme="minorEastAsia" w:hAnsi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highlight w:val="none"/>
              </w:rPr>
              <w:t>可供</w:t>
            </w:r>
          </w:p>
          <w:p>
            <w:pPr>
              <w:rPr>
                <w:rFonts w:asciiTheme="minorEastAsia" w:hAnsi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highlight w:val="none"/>
              </w:rPr>
              <w:t>数量</w:t>
            </w:r>
          </w:p>
          <w:p>
            <w:pP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highlight w:val="none"/>
              </w:rPr>
              <w:t>公斤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09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highlight w:val="none"/>
              </w:rPr>
              <w:t>产地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highlight w:val="none"/>
              </w:rPr>
              <w:t>投标价格（三个月账期）元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335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highlight w:val="none"/>
              </w:rPr>
              <w:t>投标价格（一个月付款）元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highlight w:val="none"/>
              </w:rPr>
              <w:t>商品名称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rPr>
                <w:rFonts w:asciiTheme="minorEastAsia" w:hAnsi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highlight w:val="none"/>
              </w:rPr>
              <w:t xml:space="preserve"> </w:t>
            </w:r>
          </w:p>
          <w:p>
            <w:pP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94" w:type="dxa"/>
            <w:vAlign w:val="center"/>
          </w:tcPr>
          <w:p>
            <w:pPr>
              <w:rPr>
                <w:rFonts w:asciiTheme="minorEastAsia" w:hAnsi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highlight w:val="none"/>
              </w:rPr>
              <w:t>可供</w:t>
            </w:r>
          </w:p>
          <w:p>
            <w:pPr>
              <w:rPr>
                <w:rFonts w:asciiTheme="minorEastAsia" w:hAnsi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highlight w:val="none"/>
              </w:rPr>
              <w:t>数量</w:t>
            </w:r>
          </w:p>
          <w:p>
            <w:pP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highlight w:val="none"/>
              </w:rPr>
              <w:t>公斤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0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highlight w:val="none"/>
              </w:rPr>
              <w:t>产地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highlight w:val="none"/>
              </w:rPr>
              <w:t>投标价格（三个月账期）元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335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highlight w:val="none"/>
              </w:rPr>
              <w:t>投标价格（一个月付款）元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highlight w:val="none"/>
              </w:rPr>
              <w:t>商品名称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rPr>
                <w:rFonts w:asciiTheme="minorEastAsia" w:hAnsi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highlight w:val="none"/>
              </w:rPr>
              <w:t xml:space="preserve"> </w:t>
            </w:r>
          </w:p>
          <w:p>
            <w:pP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94" w:type="dxa"/>
            <w:vAlign w:val="center"/>
          </w:tcPr>
          <w:p>
            <w:pPr>
              <w:rPr>
                <w:rFonts w:asciiTheme="minorEastAsia" w:hAnsi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highlight w:val="none"/>
              </w:rPr>
              <w:t>可供</w:t>
            </w:r>
          </w:p>
          <w:p>
            <w:pPr>
              <w:rPr>
                <w:rFonts w:asciiTheme="minorEastAsia" w:hAnsi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highlight w:val="none"/>
              </w:rPr>
              <w:t>数量</w:t>
            </w:r>
          </w:p>
          <w:p>
            <w:pP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highlight w:val="none"/>
              </w:rPr>
              <w:t>公斤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0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highlight w:val="none"/>
              </w:rPr>
              <w:t>产地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highlight w:val="none"/>
              </w:rPr>
              <w:t>投标价格（三个月账期）元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335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highlight w:val="none"/>
              </w:rPr>
              <w:t>投标价格（一个月付款）元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94" w:type="dxa"/>
            <w:vAlign w:val="center"/>
          </w:tcPr>
          <w:p>
            <w:pP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0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335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357" w:type="dxa"/>
            <w:gridSpan w:val="18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highlight w:val="none"/>
              </w:rPr>
              <w:t>以上报价信息可按品种数量可自行增加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3" w:hRule="atLeas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357" w:type="dxa"/>
            <w:gridSpan w:val="18"/>
          </w:tcPr>
          <w:p>
            <w:pPr>
              <w:rPr>
                <w:rFonts w:asciiTheme="minorEastAsia" w:hAnsi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highlight w:val="none"/>
              </w:rPr>
              <w:t>商品质量及规格情况简述：（请如实填写，有成分含量的请标明质量指标）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539" w:type="dxa"/>
          </w:tcPr>
          <w:p>
            <w:pPr>
              <w:rPr>
                <w:rFonts w:asciiTheme="minorEastAsia" w:hAnsi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highlight w:val="none"/>
              </w:rPr>
              <w:t>签字</w:t>
            </w:r>
          </w:p>
        </w:tc>
        <w:tc>
          <w:tcPr>
            <w:tcW w:w="9357" w:type="dxa"/>
            <w:gridSpan w:val="18"/>
          </w:tcPr>
          <w:p>
            <w:pPr>
              <w:rPr>
                <w:rFonts w:asciiTheme="minorEastAsia" w:hAnsi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highlight w:val="none"/>
              </w:rPr>
              <w:t>竞标单位、人备注：竞标单位、人签名：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96" w:type="dxa"/>
            <w:gridSpan w:val="19"/>
          </w:tcPr>
          <w:p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highlight w:val="none"/>
              </w:rPr>
              <w:t>以下由招标单位填写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9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highlight w:val="none"/>
              </w:rPr>
              <w:t>评标</w:t>
            </w:r>
          </w:p>
        </w:tc>
        <w:tc>
          <w:tcPr>
            <w:tcW w:w="899" w:type="dxa"/>
            <w:gridSpan w:val="2"/>
          </w:tcPr>
          <w:p>
            <w:pPr>
              <w:rPr>
                <w:rFonts w:asciiTheme="minorEastAsia" w:hAnsi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highlight w:val="none"/>
              </w:rPr>
              <w:t>中标</w:t>
            </w:r>
          </w:p>
        </w:tc>
        <w:tc>
          <w:tcPr>
            <w:tcW w:w="1756" w:type="dxa"/>
            <w:gridSpan w:val="2"/>
          </w:tcPr>
          <w:p>
            <w:pPr>
              <w:rPr>
                <w:rFonts w:asciiTheme="minorEastAsia" w:hAnsiTheme="minorEastAsia" w:cstheme="minorEastAsia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304" w:type="dxa"/>
            <w:gridSpan w:val="3"/>
          </w:tcPr>
          <w:p>
            <w:pPr>
              <w:rPr>
                <w:rFonts w:asciiTheme="minorEastAsia" w:hAnsi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highlight w:val="none"/>
              </w:rPr>
              <w:t>中标数量</w:t>
            </w:r>
          </w:p>
        </w:tc>
        <w:tc>
          <w:tcPr>
            <w:tcW w:w="1106" w:type="dxa"/>
            <w:gridSpan w:val="3"/>
          </w:tcPr>
          <w:p>
            <w:pPr>
              <w:rPr>
                <w:rFonts w:asciiTheme="minorEastAsia" w:hAnsiTheme="minorEastAsia" w:cstheme="minorEastAsia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134" w:type="dxa"/>
            <w:gridSpan w:val="5"/>
          </w:tcPr>
          <w:p>
            <w:pPr>
              <w:rPr>
                <w:rFonts w:asciiTheme="minorEastAsia" w:hAnsi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highlight w:val="none"/>
              </w:rPr>
              <w:t>备注</w:t>
            </w:r>
          </w:p>
        </w:tc>
        <w:tc>
          <w:tcPr>
            <w:tcW w:w="2158" w:type="dxa"/>
            <w:gridSpan w:val="3"/>
          </w:tcPr>
          <w:p>
            <w:pPr>
              <w:rPr>
                <w:rFonts w:asciiTheme="minorEastAsia" w:hAnsiTheme="minorEastAsia" w:cstheme="minorEastAsia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9" w:type="dxa"/>
            <w:vMerge w:val="continue"/>
          </w:tcPr>
          <w:p>
            <w:pPr>
              <w:rPr>
                <w:rFonts w:asciiTheme="minorEastAsia" w:hAnsiTheme="minorEastAsia" w:cstheme="minorEastAsia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899" w:type="dxa"/>
            <w:gridSpan w:val="2"/>
          </w:tcPr>
          <w:p>
            <w:pPr>
              <w:rPr>
                <w:rFonts w:asciiTheme="minorEastAsia" w:hAnsiTheme="minorEastAsia" w:cstheme="minorEastAsia"/>
                <w:kern w:val="0"/>
                <w:sz w:val="24"/>
                <w:szCs w:val="24"/>
                <w:highlight w:val="none"/>
              </w:rPr>
            </w:pPr>
          </w:p>
          <w:p>
            <w:pPr>
              <w:rPr>
                <w:rFonts w:asciiTheme="minorEastAsia" w:hAnsi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highlight w:val="none"/>
              </w:rPr>
              <w:t>落标</w:t>
            </w:r>
          </w:p>
        </w:tc>
        <w:tc>
          <w:tcPr>
            <w:tcW w:w="1756" w:type="dxa"/>
            <w:gridSpan w:val="2"/>
          </w:tcPr>
          <w:p>
            <w:pPr>
              <w:rPr>
                <w:rFonts w:asciiTheme="minorEastAsia" w:hAnsiTheme="minorEastAsia" w:cstheme="minorEastAsia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304" w:type="dxa"/>
            <w:gridSpan w:val="3"/>
          </w:tcPr>
          <w:p>
            <w:pPr>
              <w:rPr>
                <w:rFonts w:asciiTheme="minorEastAsia" w:hAnsiTheme="minorEastAsia" w:cstheme="minorEastAsia"/>
                <w:kern w:val="0"/>
                <w:sz w:val="24"/>
                <w:szCs w:val="24"/>
                <w:highlight w:val="none"/>
              </w:rPr>
            </w:pPr>
          </w:p>
          <w:p>
            <w:pPr>
              <w:rPr>
                <w:rFonts w:asciiTheme="minorEastAsia" w:hAnsi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highlight w:val="none"/>
              </w:rPr>
              <w:t>处理意见</w:t>
            </w:r>
          </w:p>
        </w:tc>
        <w:tc>
          <w:tcPr>
            <w:tcW w:w="5398" w:type="dxa"/>
            <w:gridSpan w:val="11"/>
          </w:tcPr>
          <w:p>
            <w:pPr>
              <w:rPr>
                <w:rFonts w:asciiTheme="minorEastAsia" w:hAnsiTheme="minorEastAsia" w:cstheme="minorEastAsia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96" w:type="dxa"/>
            <w:gridSpan w:val="19"/>
          </w:tcPr>
          <w:p>
            <w:pPr>
              <w:rPr>
                <w:rFonts w:asciiTheme="minorEastAsia" w:hAnsiTheme="minorEastAsia" w:cstheme="minorEastAsia"/>
                <w:b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highlight w:val="none"/>
              </w:rPr>
              <w:t>备注：</w:t>
            </w:r>
            <w:r>
              <w:rPr>
                <w:rFonts w:hint="eastAsia" w:asciiTheme="minorEastAsia" w:hAnsiTheme="minorEastAsia" w:cstheme="minorEastAsia"/>
                <w:b/>
                <w:kern w:val="0"/>
                <w:szCs w:val="21"/>
                <w:highlight w:val="none"/>
              </w:rPr>
              <w:t>1、竞标客户须提供竞标样品一式两份（自己留存一份，以便与来货比对，中标来货质量须与样品一致）。2、报价单位需在报价单加盖单位公章，个人投标需签字确认。</w:t>
            </w:r>
          </w:p>
        </w:tc>
      </w:tr>
    </w:tbl>
    <w:p>
      <w:pPr>
        <w:spacing w:line="480" w:lineRule="auto"/>
        <w:jc w:val="left"/>
        <w:rPr>
          <w:rFonts w:hint="eastAsia" w:asciiTheme="minorEastAsia" w:hAnsiTheme="minorEastAsia" w:cstheme="minorEastAsia"/>
          <w:b/>
          <w:kern w:val="0"/>
          <w:sz w:val="28"/>
          <w:szCs w:val="28"/>
          <w:highlight w:val="none"/>
        </w:rPr>
      </w:pPr>
    </w:p>
    <w:p>
      <w:pPr>
        <w:spacing w:line="480" w:lineRule="auto"/>
        <w:jc w:val="left"/>
        <w:rPr>
          <w:rFonts w:asciiTheme="minorEastAsia" w:hAnsiTheme="minorEastAsia" w:cstheme="minorEastAsia"/>
          <w:b/>
          <w:kern w:val="0"/>
          <w:sz w:val="28"/>
          <w:szCs w:val="28"/>
          <w:highlight w:val="none"/>
        </w:rPr>
      </w:pPr>
      <w:r>
        <w:rPr>
          <w:rFonts w:hint="eastAsia" w:asciiTheme="minorEastAsia" w:hAnsiTheme="minorEastAsia" w:cstheme="minorEastAsia"/>
          <w:b/>
          <w:kern w:val="0"/>
          <w:sz w:val="28"/>
          <w:szCs w:val="28"/>
          <w:highlight w:val="none"/>
        </w:rPr>
        <w:t>附件2：</w:t>
      </w:r>
    </w:p>
    <w:p>
      <w:pPr>
        <w:spacing w:line="480" w:lineRule="auto"/>
        <w:jc w:val="left"/>
        <w:rPr>
          <w:rFonts w:asciiTheme="minorEastAsia" w:hAnsiTheme="minorEastAsia" w:cstheme="minorEastAsia"/>
          <w:b/>
          <w:kern w:val="0"/>
          <w:sz w:val="28"/>
          <w:szCs w:val="28"/>
          <w:highlight w:val="none"/>
        </w:rPr>
      </w:pPr>
      <w:r>
        <w:rPr>
          <w:highlight w:val="non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1363980</wp:posOffset>
                </wp:positionH>
                <wp:positionV relativeFrom="paragraph">
                  <wp:posOffset>102235</wp:posOffset>
                </wp:positionV>
                <wp:extent cx="3341370" cy="2229485"/>
                <wp:effectExtent l="5080" t="4445" r="6350" b="635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1370" cy="143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460" w:lineRule="exact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样品标签</w:t>
                            </w:r>
                          </w:p>
                          <w:p>
                            <w:pPr>
                              <w:spacing w:line="460" w:lineRule="exact"/>
                              <w:rPr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企业名称</w:t>
                            </w:r>
                            <w:r>
                              <w:rPr>
                                <w:szCs w:val="21"/>
                              </w:rPr>
                              <w:t xml:space="preserve">   </w:t>
                            </w:r>
                            <w:r>
                              <w:rPr>
                                <w:szCs w:val="21"/>
                                <w:u w:val="single"/>
                              </w:rPr>
                              <w:t xml:space="preserve">      </w:t>
                            </w:r>
                            <w:r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 xml:space="preserve">                </w:t>
                            </w:r>
                            <w:r>
                              <w:rPr>
                                <w:szCs w:val="21"/>
                                <w:u w:val="single"/>
                              </w:rPr>
                              <w:t xml:space="preserve">         </w:t>
                            </w:r>
                          </w:p>
                          <w:p>
                            <w:pPr>
                              <w:spacing w:line="500" w:lineRule="exact"/>
                              <w:rPr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样品名称</w:t>
                            </w:r>
                            <w:r>
                              <w:rPr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spacing w:val="-30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szCs w:val="21"/>
                                <w:u w:val="single"/>
                              </w:rPr>
                              <w:t xml:space="preserve">       </w:t>
                            </w:r>
                            <w:r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 xml:space="preserve">                 </w:t>
                            </w:r>
                            <w:r>
                              <w:rPr>
                                <w:szCs w:val="21"/>
                                <w:u w:val="single"/>
                              </w:rPr>
                              <w:t xml:space="preserve">        </w:t>
                            </w:r>
                          </w:p>
                          <w:p>
                            <w:pPr>
                              <w:spacing w:line="500" w:lineRule="exact"/>
                              <w:rPr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规格等级</w:t>
                            </w:r>
                            <w:r>
                              <w:rPr>
                                <w:szCs w:val="21"/>
                              </w:rPr>
                              <w:t xml:space="preserve">   </w:t>
                            </w:r>
                            <w:r>
                              <w:rPr>
                                <w:szCs w:val="21"/>
                                <w:u w:val="single"/>
                              </w:rPr>
                              <w:t xml:space="preserve">     </w:t>
                            </w:r>
                            <w:r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 xml:space="preserve">                 </w:t>
                            </w:r>
                            <w:r>
                              <w:rPr>
                                <w:szCs w:val="21"/>
                                <w:u w:val="single"/>
                              </w:rPr>
                              <w:t xml:space="preserve">          </w:t>
                            </w:r>
                          </w:p>
                          <w:p>
                            <w:pPr>
                              <w:spacing w:line="500" w:lineRule="exact"/>
                              <w:rPr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投 标 人</w:t>
                            </w:r>
                            <w:r>
                              <w:rPr>
                                <w:szCs w:val="21"/>
                              </w:rPr>
                              <w:t xml:space="preserve">   </w:t>
                            </w:r>
                            <w:r>
                              <w:rPr>
                                <w:szCs w:val="21"/>
                                <w:u w:val="single"/>
                              </w:rPr>
                              <w:t xml:space="preserve">     </w:t>
                            </w:r>
                            <w:r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 xml:space="preserve">                 </w:t>
                            </w:r>
                            <w:r>
                              <w:rPr>
                                <w:szCs w:val="21"/>
                                <w:u w:val="single"/>
                              </w:rPr>
                              <w:t xml:space="preserve">          </w:t>
                            </w:r>
                          </w:p>
                          <w:p>
                            <w:pPr>
                              <w:spacing w:line="500" w:lineRule="exact"/>
                              <w:rPr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联系电话</w:t>
                            </w:r>
                            <w:r>
                              <w:rPr>
                                <w:szCs w:val="21"/>
                              </w:rPr>
                              <w:t xml:space="preserve">   </w:t>
                            </w:r>
                            <w:r>
                              <w:rPr>
                                <w:szCs w:val="21"/>
                                <w:u w:val="single"/>
                              </w:rPr>
                              <w:t xml:space="preserve">     </w:t>
                            </w:r>
                            <w:r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 xml:space="preserve">                 </w:t>
                            </w:r>
                            <w:r>
                              <w:rPr>
                                <w:szCs w:val="21"/>
                                <w:u w:val="single"/>
                              </w:rPr>
                              <w:t xml:space="preserve">          </w:t>
                            </w:r>
                          </w:p>
                          <w:p>
                            <w:pPr>
                              <w:spacing w:line="50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7.4pt;margin-top:8.05pt;height:175.55pt;width:263.1pt;z-index:251679744;mso-width-relative:page;mso-height-relative:page;" fillcolor="#FFFFFF" filled="t" stroked="t" coordsize="21600,21600" o:gfxdata="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n8Z3H9gAAAAKAQAADwAAAAAAAAABACAAAAAiAAAAZHJzL2Rvd25yZXYueG1sUEsBAhQAFAAAAAgA&#10;h07iQPYcByfsAQAA6gMAAA4AAAAAAAAAAQAgAAAAJwEAAGRycy9lMm9Eb2MueG1sUEsFBgAAAAAG&#10;AAYAWQEAAIU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60" w:lineRule="exact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样品标签</w:t>
                      </w:r>
                    </w:p>
                    <w:p>
                      <w:pPr>
                        <w:spacing w:line="460" w:lineRule="exact"/>
                        <w:rPr>
                          <w:szCs w:val="21"/>
                          <w:u w:val="single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企业名称</w:t>
                      </w:r>
                      <w:r>
                        <w:rPr>
                          <w:szCs w:val="21"/>
                        </w:rPr>
                        <w:t xml:space="preserve">   </w:t>
                      </w:r>
                      <w:r>
                        <w:rPr>
                          <w:szCs w:val="21"/>
                          <w:u w:val="single"/>
                        </w:rPr>
                        <w:t xml:space="preserve">      </w:t>
                      </w:r>
                      <w:r>
                        <w:rPr>
                          <w:rFonts w:hint="eastAsia"/>
                          <w:szCs w:val="21"/>
                          <w:u w:val="single"/>
                        </w:rPr>
                        <w:t xml:space="preserve">                </w:t>
                      </w:r>
                      <w:r>
                        <w:rPr>
                          <w:szCs w:val="21"/>
                          <w:u w:val="single"/>
                        </w:rPr>
                        <w:t xml:space="preserve">         </w:t>
                      </w:r>
                    </w:p>
                    <w:p>
                      <w:pPr>
                        <w:spacing w:line="500" w:lineRule="exact"/>
                        <w:rPr>
                          <w:szCs w:val="21"/>
                          <w:u w:val="single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样品名称</w:t>
                      </w:r>
                      <w:r>
                        <w:rPr>
                          <w:szCs w:val="21"/>
                        </w:rPr>
                        <w:t xml:space="preserve"> </w:t>
                      </w:r>
                      <w:r>
                        <w:rPr>
                          <w:spacing w:val="-30"/>
                          <w:szCs w:val="21"/>
                        </w:rPr>
                        <w:t xml:space="preserve"> </w:t>
                      </w:r>
                      <w:r>
                        <w:rPr>
                          <w:szCs w:val="21"/>
                        </w:rPr>
                        <w:t xml:space="preserve"> </w:t>
                      </w:r>
                      <w:r>
                        <w:rPr>
                          <w:szCs w:val="21"/>
                          <w:u w:val="single"/>
                        </w:rPr>
                        <w:t xml:space="preserve">       </w:t>
                      </w:r>
                      <w:r>
                        <w:rPr>
                          <w:rFonts w:hint="eastAsia"/>
                          <w:szCs w:val="21"/>
                          <w:u w:val="single"/>
                        </w:rPr>
                        <w:t xml:space="preserve">                 </w:t>
                      </w:r>
                      <w:r>
                        <w:rPr>
                          <w:szCs w:val="21"/>
                          <w:u w:val="single"/>
                        </w:rPr>
                        <w:t xml:space="preserve">        </w:t>
                      </w:r>
                    </w:p>
                    <w:p>
                      <w:pPr>
                        <w:spacing w:line="500" w:lineRule="exact"/>
                        <w:rPr>
                          <w:szCs w:val="21"/>
                          <w:u w:val="single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规格等级</w:t>
                      </w:r>
                      <w:r>
                        <w:rPr>
                          <w:szCs w:val="21"/>
                        </w:rPr>
                        <w:t xml:space="preserve">   </w:t>
                      </w:r>
                      <w:r>
                        <w:rPr>
                          <w:szCs w:val="21"/>
                          <w:u w:val="single"/>
                        </w:rPr>
                        <w:t xml:space="preserve">     </w:t>
                      </w:r>
                      <w:r>
                        <w:rPr>
                          <w:rFonts w:hint="eastAsia"/>
                          <w:szCs w:val="21"/>
                          <w:u w:val="single"/>
                        </w:rPr>
                        <w:t xml:space="preserve">                 </w:t>
                      </w:r>
                      <w:r>
                        <w:rPr>
                          <w:szCs w:val="21"/>
                          <w:u w:val="single"/>
                        </w:rPr>
                        <w:t xml:space="preserve">          </w:t>
                      </w:r>
                    </w:p>
                    <w:p>
                      <w:pPr>
                        <w:spacing w:line="500" w:lineRule="exact"/>
                        <w:rPr>
                          <w:szCs w:val="21"/>
                          <w:u w:val="single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投 标 人</w:t>
                      </w:r>
                      <w:r>
                        <w:rPr>
                          <w:szCs w:val="21"/>
                        </w:rPr>
                        <w:t xml:space="preserve">   </w:t>
                      </w:r>
                      <w:r>
                        <w:rPr>
                          <w:szCs w:val="21"/>
                          <w:u w:val="single"/>
                        </w:rPr>
                        <w:t xml:space="preserve">     </w:t>
                      </w:r>
                      <w:r>
                        <w:rPr>
                          <w:rFonts w:hint="eastAsia"/>
                          <w:szCs w:val="21"/>
                          <w:u w:val="single"/>
                        </w:rPr>
                        <w:t xml:space="preserve">                 </w:t>
                      </w:r>
                      <w:r>
                        <w:rPr>
                          <w:szCs w:val="21"/>
                          <w:u w:val="single"/>
                        </w:rPr>
                        <w:t xml:space="preserve">          </w:t>
                      </w:r>
                    </w:p>
                    <w:p>
                      <w:pPr>
                        <w:spacing w:line="500" w:lineRule="exact"/>
                        <w:rPr>
                          <w:szCs w:val="21"/>
                          <w:u w:val="single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联系电话</w:t>
                      </w:r>
                      <w:r>
                        <w:rPr>
                          <w:szCs w:val="21"/>
                        </w:rPr>
                        <w:t xml:space="preserve">   </w:t>
                      </w:r>
                      <w:r>
                        <w:rPr>
                          <w:szCs w:val="21"/>
                          <w:u w:val="single"/>
                        </w:rPr>
                        <w:t xml:space="preserve">     </w:t>
                      </w:r>
                      <w:r>
                        <w:rPr>
                          <w:rFonts w:hint="eastAsia"/>
                          <w:szCs w:val="21"/>
                          <w:u w:val="single"/>
                        </w:rPr>
                        <w:t xml:space="preserve">                 </w:t>
                      </w:r>
                      <w:r>
                        <w:rPr>
                          <w:szCs w:val="21"/>
                          <w:u w:val="single"/>
                        </w:rPr>
                        <w:t xml:space="preserve">          </w:t>
                      </w:r>
                    </w:p>
                    <w:p>
                      <w:pPr>
                        <w:spacing w:line="500" w:lineRule="exact"/>
                        <w:rPr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jc w:val="left"/>
        <w:rPr>
          <w:rFonts w:asciiTheme="minorEastAsia" w:hAnsiTheme="minorEastAsia" w:cstheme="minorEastAsia"/>
          <w:sz w:val="24"/>
          <w:szCs w:val="24"/>
          <w:highlight w:val="none"/>
        </w:rPr>
      </w:pPr>
    </w:p>
    <w:p>
      <w:pPr>
        <w:rPr>
          <w:rFonts w:asciiTheme="minorEastAsia" w:hAnsiTheme="minorEastAsia" w:cstheme="minorEastAsia"/>
          <w:sz w:val="24"/>
          <w:szCs w:val="24"/>
          <w:highlight w:val="none"/>
        </w:rPr>
      </w:pPr>
    </w:p>
    <w:p>
      <w:pPr>
        <w:rPr>
          <w:rFonts w:asciiTheme="minorEastAsia" w:hAnsiTheme="minorEastAsia" w:cstheme="minorEastAsia"/>
          <w:sz w:val="24"/>
          <w:szCs w:val="24"/>
          <w:highlight w:val="none"/>
        </w:rPr>
      </w:pPr>
    </w:p>
    <w:p>
      <w:pPr>
        <w:rPr>
          <w:rFonts w:asciiTheme="minorEastAsia" w:hAnsiTheme="minorEastAsia" w:cstheme="minorEastAsia"/>
          <w:sz w:val="24"/>
          <w:szCs w:val="24"/>
          <w:highlight w:val="none"/>
        </w:rPr>
      </w:pPr>
    </w:p>
    <w:p>
      <w:pPr>
        <w:rPr>
          <w:rFonts w:asciiTheme="minorEastAsia" w:hAnsiTheme="minorEastAsia" w:cstheme="minorEastAsia"/>
          <w:sz w:val="24"/>
          <w:szCs w:val="24"/>
          <w:highlight w:val="none"/>
        </w:rPr>
      </w:pPr>
    </w:p>
    <w:p>
      <w:pPr>
        <w:rPr>
          <w:rFonts w:asciiTheme="minorEastAsia" w:hAnsiTheme="minorEastAsia" w:cstheme="minorEastAsia"/>
          <w:sz w:val="24"/>
          <w:szCs w:val="24"/>
          <w:highlight w:val="none"/>
        </w:rPr>
      </w:pPr>
    </w:p>
    <w:p>
      <w:pPr>
        <w:rPr>
          <w:rFonts w:asciiTheme="minorEastAsia" w:hAnsiTheme="minorEastAsia" w:cstheme="minorEastAsia"/>
          <w:sz w:val="24"/>
          <w:szCs w:val="24"/>
          <w:highlight w:val="none"/>
        </w:rPr>
      </w:pPr>
    </w:p>
    <w:p>
      <w:pPr>
        <w:jc w:val="left"/>
        <w:rPr>
          <w:rFonts w:asciiTheme="minorEastAsia" w:hAnsiTheme="minorEastAsia" w:cstheme="minorEastAsia"/>
          <w:sz w:val="24"/>
          <w:szCs w:val="24"/>
          <w:highlight w:val="none"/>
        </w:rPr>
      </w:pPr>
    </w:p>
    <w:p>
      <w:pPr>
        <w:jc w:val="left"/>
        <w:rPr>
          <w:rFonts w:asciiTheme="minorEastAsia" w:hAnsiTheme="minorEastAsia" w:cstheme="minorEastAsia"/>
          <w:sz w:val="24"/>
          <w:szCs w:val="24"/>
          <w:highlight w:val="none"/>
        </w:rPr>
      </w:pPr>
    </w:p>
    <w:p>
      <w:pPr>
        <w:jc w:val="left"/>
        <w:rPr>
          <w:rFonts w:asciiTheme="minorEastAsia" w:hAnsiTheme="minorEastAsia" w:cstheme="minorEastAsia"/>
          <w:sz w:val="24"/>
          <w:szCs w:val="24"/>
          <w:highlight w:val="none"/>
        </w:rPr>
      </w:pPr>
    </w:p>
    <w:p>
      <w:pPr>
        <w:jc w:val="left"/>
        <w:rPr>
          <w:rFonts w:asciiTheme="minorEastAsia" w:hAnsiTheme="minorEastAsia" w:cstheme="minorEastAsia"/>
          <w:sz w:val="24"/>
          <w:szCs w:val="24"/>
          <w:highlight w:val="none"/>
        </w:rPr>
      </w:pPr>
    </w:p>
    <w:p>
      <w:pPr>
        <w:jc w:val="left"/>
        <w:rPr>
          <w:rFonts w:asciiTheme="minorEastAsia" w:hAnsiTheme="minorEastAsia" w:cstheme="minorEastAsia"/>
          <w:sz w:val="24"/>
          <w:szCs w:val="24"/>
          <w:highlight w:val="none"/>
        </w:rPr>
      </w:pPr>
    </w:p>
    <w:p>
      <w:pPr>
        <w:jc w:val="left"/>
        <w:rPr>
          <w:rFonts w:asciiTheme="minorEastAsia" w:hAnsiTheme="minorEastAsia" w:cstheme="minorEastAsia"/>
          <w:sz w:val="24"/>
          <w:szCs w:val="24"/>
          <w:highlight w:val="none"/>
        </w:rPr>
      </w:pPr>
    </w:p>
    <w:p>
      <w:pPr>
        <w:jc w:val="left"/>
        <w:rPr>
          <w:rFonts w:asciiTheme="minorEastAsia" w:hAnsiTheme="minorEastAsia" w:cstheme="minorEastAsia"/>
          <w:sz w:val="24"/>
          <w:szCs w:val="24"/>
          <w:highlight w:val="none"/>
        </w:rPr>
      </w:pPr>
    </w:p>
    <w:p>
      <w:pPr>
        <w:jc w:val="left"/>
        <w:rPr>
          <w:rFonts w:asciiTheme="minorEastAsia" w:hAnsiTheme="minorEastAsia" w:cstheme="minorEastAsia"/>
          <w:sz w:val="24"/>
          <w:szCs w:val="24"/>
          <w:highlight w:val="none"/>
        </w:rPr>
      </w:pPr>
    </w:p>
    <w:p>
      <w:pPr>
        <w:jc w:val="left"/>
        <w:rPr>
          <w:rFonts w:asciiTheme="minorEastAsia" w:hAnsiTheme="minorEastAsia" w:cstheme="minorEastAsia"/>
          <w:sz w:val="24"/>
          <w:szCs w:val="24"/>
          <w:highlight w:val="none"/>
        </w:rPr>
      </w:pPr>
    </w:p>
    <w:p>
      <w:pPr>
        <w:jc w:val="left"/>
        <w:rPr>
          <w:rFonts w:asciiTheme="minorEastAsia" w:hAnsiTheme="minorEastAsia" w:cstheme="minorEastAsia"/>
          <w:sz w:val="24"/>
          <w:szCs w:val="24"/>
          <w:highlight w:val="none"/>
        </w:rPr>
      </w:pPr>
    </w:p>
    <w:p>
      <w:pPr>
        <w:jc w:val="left"/>
        <w:rPr>
          <w:rFonts w:asciiTheme="minorEastAsia" w:hAnsiTheme="minorEastAsia" w:cstheme="minorEastAsia"/>
          <w:sz w:val="24"/>
          <w:szCs w:val="24"/>
          <w:highlight w:val="none"/>
        </w:rPr>
      </w:pPr>
    </w:p>
    <w:p>
      <w:pPr>
        <w:jc w:val="left"/>
        <w:rPr>
          <w:rFonts w:asciiTheme="minorEastAsia" w:hAnsiTheme="minorEastAsia" w:cstheme="minorEastAsia"/>
          <w:sz w:val="24"/>
          <w:szCs w:val="24"/>
          <w:highlight w:val="none"/>
        </w:rPr>
      </w:pPr>
    </w:p>
    <w:p>
      <w:pPr>
        <w:jc w:val="left"/>
        <w:rPr>
          <w:rFonts w:asciiTheme="minorEastAsia" w:hAnsiTheme="minorEastAsia" w:cstheme="minorEastAsia"/>
          <w:sz w:val="24"/>
          <w:szCs w:val="24"/>
          <w:highlight w:val="none"/>
        </w:rPr>
      </w:pPr>
    </w:p>
    <w:p>
      <w:pPr>
        <w:jc w:val="left"/>
        <w:rPr>
          <w:rFonts w:asciiTheme="minorEastAsia" w:hAnsiTheme="minorEastAsia" w:cstheme="minorEastAsia"/>
          <w:sz w:val="24"/>
          <w:szCs w:val="24"/>
          <w:highlight w:val="none"/>
        </w:rPr>
      </w:pPr>
    </w:p>
    <w:p>
      <w:pPr>
        <w:jc w:val="left"/>
        <w:rPr>
          <w:rFonts w:asciiTheme="minorEastAsia" w:hAnsiTheme="minorEastAsia" w:cstheme="minorEastAsia"/>
          <w:sz w:val="24"/>
          <w:szCs w:val="24"/>
          <w:highlight w:val="none"/>
        </w:rPr>
      </w:pPr>
    </w:p>
    <w:p>
      <w:pPr>
        <w:jc w:val="left"/>
        <w:rPr>
          <w:rFonts w:asciiTheme="minorEastAsia" w:hAnsiTheme="minorEastAsia" w:cstheme="minorEastAsia"/>
          <w:sz w:val="24"/>
          <w:szCs w:val="24"/>
          <w:highlight w:val="none"/>
        </w:rPr>
      </w:pPr>
    </w:p>
    <w:p>
      <w:pPr>
        <w:jc w:val="left"/>
        <w:rPr>
          <w:rFonts w:asciiTheme="minorEastAsia" w:hAnsiTheme="minorEastAsia" w:cstheme="minorEastAsia"/>
          <w:sz w:val="24"/>
          <w:szCs w:val="24"/>
          <w:highlight w:val="none"/>
        </w:rPr>
      </w:pPr>
    </w:p>
    <w:p>
      <w:pPr>
        <w:jc w:val="left"/>
        <w:rPr>
          <w:rFonts w:asciiTheme="minorEastAsia" w:hAnsiTheme="minorEastAsia" w:cstheme="minorEastAsia"/>
          <w:sz w:val="24"/>
          <w:szCs w:val="24"/>
          <w:highlight w:val="none"/>
        </w:rPr>
      </w:pPr>
    </w:p>
    <w:p>
      <w:pPr>
        <w:jc w:val="left"/>
        <w:rPr>
          <w:rFonts w:asciiTheme="minorEastAsia" w:hAnsiTheme="minorEastAsia" w:cstheme="minorEastAsia"/>
          <w:sz w:val="24"/>
          <w:szCs w:val="24"/>
          <w:highlight w:val="none"/>
        </w:rPr>
      </w:pPr>
    </w:p>
    <w:p>
      <w:pPr>
        <w:jc w:val="left"/>
        <w:rPr>
          <w:rFonts w:asciiTheme="minorEastAsia" w:hAnsiTheme="minorEastAsia" w:cstheme="minorEastAsia"/>
          <w:sz w:val="24"/>
          <w:szCs w:val="24"/>
          <w:highlight w:val="none"/>
        </w:rPr>
      </w:pPr>
    </w:p>
    <w:p>
      <w:pPr>
        <w:jc w:val="left"/>
        <w:rPr>
          <w:rFonts w:asciiTheme="minorEastAsia" w:hAnsiTheme="minorEastAsia" w:cstheme="minorEastAsia"/>
          <w:sz w:val="24"/>
          <w:szCs w:val="24"/>
          <w:highlight w:val="none"/>
        </w:rPr>
      </w:pPr>
    </w:p>
    <w:p>
      <w:pPr>
        <w:jc w:val="left"/>
        <w:rPr>
          <w:rFonts w:asciiTheme="minorEastAsia" w:hAnsiTheme="minorEastAsia" w:cstheme="minorEastAsia"/>
          <w:sz w:val="24"/>
          <w:szCs w:val="24"/>
          <w:highlight w:val="none"/>
        </w:rPr>
      </w:pPr>
    </w:p>
    <w:p>
      <w:pPr>
        <w:jc w:val="left"/>
        <w:rPr>
          <w:rFonts w:asciiTheme="minorEastAsia" w:hAnsiTheme="minorEastAsia" w:cstheme="minorEastAsia"/>
          <w:sz w:val="24"/>
          <w:szCs w:val="24"/>
          <w:highlight w:val="none"/>
        </w:rPr>
      </w:pPr>
    </w:p>
    <w:p>
      <w:pPr>
        <w:jc w:val="left"/>
        <w:rPr>
          <w:rFonts w:asciiTheme="minorEastAsia" w:hAnsiTheme="minorEastAsia" w:cstheme="minorEastAsia"/>
          <w:sz w:val="24"/>
          <w:szCs w:val="24"/>
          <w:highlight w:val="none"/>
        </w:rPr>
      </w:pPr>
    </w:p>
    <w:p>
      <w:pPr>
        <w:jc w:val="left"/>
        <w:rPr>
          <w:rFonts w:asciiTheme="minorEastAsia" w:hAnsiTheme="minorEastAsia" w:cstheme="minorEastAsia"/>
          <w:sz w:val="24"/>
          <w:szCs w:val="24"/>
          <w:highlight w:val="none"/>
        </w:rPr>
      </w:pPr>
    </w:p>
    <w:p>
      <w:pPr>
        <w:jc w:val="left"/>
        <w:rPr>
          <w:rFonts w:asciiTheme="minorEastAsia" w:hAnsiTheme="minorEastAsia" w:cstheme="minorEastAsia"/>
          <w:sz w:val="24"/>
          <w:szCs w:val="24"/>
          <w:highlight w:val="none"/>
        </w:rPr>
      </w:pPr>
    </w:p>
    <w:p>
      <w:pPr>
        <w:jc w:val="left"/>
        <w:rPr>
          <w:rFonts w:asciiTheme="minorEastAsia" w:hAnsiTheme="minorEastAsia" w:cstheme="minorEastAsia"/>
          <w:sz w:val="24"/>
          <w:szCs w:val="24"/>
          <w:highlight w:val="none"/>
        </w:rPr>
      </w:pPr>
    </w:p>
    <w:p>
      <w:pPr>
        <w:jc w:val="left"/>
        <w:rPr>
          <w:rFonts w:hint="eastAsia" w:asciiTheme="minorEastAsia" w:hAnsiTheme="minorEastAsia" w:cstheme="minorEastAsia"/>
          <w:sz w:val="24"/>
          <w:szCs w:val="24"/>
          <w:highlight w:val="none"/>
        </w:rPr>
      </w:pPr>
    </w:p>
    <w:p>
      <w:pPr>
        <w:jc w:val="left"/>
        <w:rPr>
          <w:rFonts w:asciiTheme="minorEastAsia" w:hAnsiTheme="minorEastAsia" w:cstheme="minorEastAsia"/>
          <w:sz w:val="24"/>
          <w:szCs w:val="24"/>
          <w:highlight w:val="none"/>
        </w:rPr>
      </w:pPr>
    </w:p>
    <w:p>
      <w:pPr>
        <w:jc w:val="left"/>
        <w:rPr>
          <w:rFonts w:asciiTheme="minorEastAsia" w:hAnsiTheme="minorEastAsia" w:cstheme="minorEastAsia"/>
          <w:sz w:val="24"/>
          <w:szCs w:val="24"/>
          <w:highlight w:val="none"/>
        </w:rPr>
      </w:pPr>
    </w:p>
    <w:p>
      <w:pPr>
        <w:jc w:val="left"/>
        <w:rPr>
          <w:rFonts w:asciiTheme="minorEastAsia" w:hAnsiTheme="minorEastAsia" w:cstheme="minorEastAsia"/>
          <w:sz w:val="24"/>
          <w:szCs w:val="24"/>
        </w:rPr>
      </w:pPr>
    </w:p>
    <w:p>
      <w:pPr>
        <w:jc w:val="left"/>
        <w:rPr>
          <w:rFonts w:asciiTheme="minorEastAsia" w:hAnsiTheme="minorEastAsia" w:cstheme="minorEastAsia"/>
          <w:sz w:val="24"/>
          <w:szCs w:val="24"/>
        </w:rPr>
      </w:pPr>
    </w:p>
    <w:p>
      <w:pPr>
        <w:jc w:val="left"/>
        <w:rPr>
          <w:rFonts w:asciiTheme="minorEastAsia" w:hAnsiTheme="minorEastAsia" w:cstheme="minorEastAsia"/>
          <w:sz w:val="24"/>
          <w:szCs w:val="24"/>
        </w:rPr>
      </w:pPr>
    </w:p>
    <w:p>
      <w:pPr>
        <w:spacing w:line="480" w:lineRule="auto"/>
        <w:jc w:val="left"/>
        <w:rPr>
          <w:rFonts w:asciiTheme="minorEastAsia" w:hAnsiTheme="minorEastAsia" w:cstheme="minorEastAsia"/>
          <w:b/>
          <w:kern w:val="0"/>
          <w:sz w:val="28"/>
          <w:szCs w:val="28"/>
        </w:rPr>
      </w:pPr>
      <w:r>
        <w:rPr>
          <w:rFonts w:hint="eastAsia" w:asciiTheme="minorEastAsia" w:hAnsiTheme="minorEastAsia" w:cstheme="minorEastAsia"/>
          <w:b/>
          <w:kern w:val="0"/>
          <w:sz w:val="28"/>
          <w:szCs w:val="28"/>
        </w:rPr>
        <w:t>附件3</w:t>
      </w:r>
    </w:p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地产证明</w:t>
      </w:r>
    </w:p>
    <w:p>
      <w:pPr>
        <w:ind w:firstLine="560" w:firstLineChars="200"/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我村村民姓名</w:t>
      </w:r>
      <w:r>
        <w:rPr>
          <w:rFonts w:hint="eastAsia"/>
          <w:sz w:val="28"/>
          <w:szCs w:val="28"/>
          <w:u w:val="single"/>
        </w:rPr>
        <w:t xml:space="preserve">          </w:t>
      </w:r>
      <w:r>
        <w:rPr>
          <w:rFonts w:hint="eastAsia"/>
          <w:sz w:val="28"/>
          <w:szCs w:val="28"/>
        </w:rPr>
        <w:t>，身份证号码</w:t>
      </w:r>
      <w:r>
        <w:rPr>
          <w:rFonts w:hint="eastAsia"/>
          <w:sz w:val="28"/>
          <w:szCs w:val="28"/>
          <w:u w:val="single"/>
        </w:rPr>
        <w:t xml:space="preserve">                          </w:t>
      </w:r>
      <w:r>
        <w:rPr>
          <w:rFonts w:hint="eastAsia"/>
          <w:sz w:val="28"/>
          <w:szCs w:val="28"/>
        </w:rPr>
        <w:t xml:space="preserve"> 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所售出的下列中药材，为地产药材，属自产自销，特此证明。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品名</w:t>
            </w:r>
          </w:p>
        </w:tc>
        <w:tc>
          <w:tcPr>
            <w:tcW w:w="213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数量（kg）</w:t>
            </w:r>
          </w:p>
        </w:tc>
        <w:tc>
          <w:tcPr>
            <w:tcW w:w="213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单价（元/kg）</w:t>
            </w:r>
          </w:p>
        </w:tc>
        <w:tc>
          <w:tcPr>
            <w:tcW w:w="213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  <w:tc>
          <w:tcPr>
            <w:tcW w:w="213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13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13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13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rPr>
                <w:sz w:val="28"/>
                <w:szCs w:val="28"/>
              </w:rPr>
            </w:pPr>
          </w:p>
        </w:tc>
      </w:tr>
    </w:tbl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</w:t>
      </w:r>
      <w:r>
        <w:rPr>
          <w:rFonts w:hint="eastAsia"/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</w:rPr>
        <w:t xml:space="preserve"> 省（区）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 xml:space="preserve"> 市（县）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 xml:space="preserve"> 村委会（盖公章）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年   月   日 </w:t>
      </w:r>
    </w:p>
    <w:p>
      <w:pPr>
        <w:jc w:val="left"/>
        <w:rPr>
          <w:rFonts w:asciiTheme="minorEastAsia" w:hAnsiTheme="minorEastAsia" w:cstheme="minorEastAsia"/>
          <w:sz w:val="24"/>
          <w:szCs w:val="24"/>
        </w:rPr>
      </w:pPr>
    </w:p>
    <w:sectPr>
      <w:footerReference r:id="rId4" w:type="first"/>
      <w:footerReference r:id="rId3" w:type="default"/>
      <w:pgSz w:w="11906" w:h="16838"/>
      <w:pgMar w:top="1440" w:right="1080" w:bottom="1440" w:left="108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left" w:pos="3097"/>
        <w:tab w:val="clear" w:pos="8306"/>
      </w:tabs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dBVQXRQCAAAV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  <w:r>
      <w:rPr>
        <w:rFonts w:hint="eastAsia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DOqXm5zwAAAAUBAAAPAAAAAAAAAAEAIAAAACIAAABkcnMvZG93bnJldi54bWxQSwECFAAUAAAA&#10;CACHTuJA0Toi4L4BAABlAwAADgAAAAAAAAABACAAAAAeAQAAZHJzL2Uyb0RvYy54bWxQSwUGAAAA&#10;AAYABgBZAQAAT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15714D"/>
    <w:multiLevelType w:val="multilevel"/>
    <w:tmpl w:val="4215714D"/>
    <w:lvl w:ilvl="0" w:tentative="0">
      <w:start w:val="2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085559"/>
    <w:rsid w:val="00001545"/>
    <w:rsid w:val="00001A88"/>
    <w:rsid w:val="000100FB"/>
    <w:rsid w:val="00030964"/>
    <w:rsid w:val="00050FE8"/>
    <w:rsid w:val="0005572F"/>
    <w:rsid w:val="0006106C"/>
    <w:rsid w:val="0008045F"/>
    <w:rsid w:val="00091562"/>
    <w:rsid w:val="00096DBB"/>
    <w:rsid w:val="000C2EB0"/>
    <w:rsid w:val="000D6D56"/>
    <w:rsid w:val="000E603C"/>
    <w:rsid w:val="000F4D0C"/>
    <w:rsid w:val="000F6A8C"/>
    <w:rsid w:val="00121156"/>
    <w:rsid w:val="00135E34"/>
    <w:rsid w:val="0016603D"/>
    <w:rsid w:val="001824A5"/>
    <w:rsid w:val="001A564E"/>
    <w:rsid w:val="001B15B1"/>
    <w:rsid w:val="00205258"/>
    <w:rsid w:val="002113C4"/>
    <w:rsid w:val="002618F0"/>
    <w:rsid w:val="002758A4"/>
    <w:rsid w:val="00291D42"/>
    <w:rsid w:val="002943CA"/>
    <w:rsid w:val="002A3F0B"/>
    <w:rsid w:val="002B3D97"/>
    <w:rsid w:val="002D2902"/>
    <w:rsid w:val="002D29ED"/>
    <w:rsid w:val="002F7C6D"/>
    <w:rsid w:val="00305047"/>
    <w:rsid w:val="0033101E"/>
    <w:rsid w:val="00340FE0"/>
    <w:rsid w:val="00360741"/>
    <w:rsid w:val="00370540"/>
    <w:rsid w:val="00383455"/>
    <w:rsid w:val="00385B6D"/>
    <w:rsid w:val="003C1116"/>
    <w:rsid w:val="003E4D20"/>
    <w:rsid w:val="003E6B7E"/>
    <w:rsid w:val="003E7843"/>
    <w:rsid w:val="004079AA"/>
    <w:rsid w:val="00416094"/>
    <w:rsid w:val="00477498"/>
    <w:rsid w:val="00491547"/>
    <w:rsid w:val="004A6097"/>
    <w:rsid w:val="004C63F7"/>
    <w:rsid w:val="004C6962"/>
    <w:rsid w:val="0050264E"/>
    <w:rsid w:val="00533B8C"/>
    <w:rsid w:val="005525EA"/>
    <w:rsid w:val="00554538"/>
    <w:rsid w:val="0056390E"/>
    <w:rsid w:val="00573340"/>
    <w:rsid w:val="005B0EDA"/>
    <w:rsid w:val="005B1162"/>
    <w:rsid w:val="005B77AE"/>
    <w:rsid w:val="005C1F61"/>
    <w:rsid w:val="005C4E3F"/>
    <w:rsid w:val="005D05AD"/>
    <w:rsid w:val="005F55E3"/>
    <w:rsid w:val="006104A0"/>
    <w:rsid w:val="00617424"/>
    <w:rsid w:val="00631921"/>
    <w:rsid w:val="00643E89"/>
    <w:rsid w:val="00644122"/>
    <w:rsid w:val="0065326C"/>
    <w:rsid w:val="00660F23"/>
    <w:rsid w:val="006619CA"/>
    <w:rsid w:val="00661EB7"/>
    <w:rsid w:val="00671903"/>
    <w:rsid w:val="00674607"/>
    <w:rsid w:val="00681150"/>
    <w:rsid w:val="00681F78"/>
    <w:rsid w:val="00684037"/>
    <w:rsid w:val="00716BB0"/>
    <w:rsid w:val="007211FC"/>
    <w:rsid w:val="0073447A"/>
    <w:rsid w:val="00737FDA"/>
    <w:rsid w:val="00746640"/>
    <w:rsid w:val="0076006B"/>
    <w:rsid w:val="00785C52"/>
    <w:rsid w:val="007865C6"/>
    <w:rsid w:val="00792893"/>
    <w:rsid w:val="007E7B73"/>
    <w:rsid w:val="007E7E5F"/>
    <w:rsid w:val="008425D7"/>
    <w:rsid w:val="008437F5"/>
    <w:rsid w:val="0087745F"/>
    <w:rsid w:val="008774F6"/>
    <w:rsid w:val="008855C0"/>
    <w:rsid w:val="008C1C23"/>
    <w:rsid w:val="008F1107"/>
    <w:rsid w:val="008F7B7B"/>
    <w:rsid w:val="00914D53"/>
    <w:rsid w:val="00917CFC"/>
    <w:rsid w:val="00956035"/>
    <w:rsid w:val="009569B1"/>
    <w:rsid w:val="00973CFA"/>
    <w:rsid w:val="0097455D"/>
    <w:rsid w:val="00991DBF"/>
    <w:rsid w:val="009A3BD4"/>
    <w:rsid w:val="009C7D89"/>
    <w:rsid w:val="009D4433"/>
    <w:rsid w:val="009F1663"/>
    <w:rsid w:val="009F2CA6"/>
    <w:rsid w:val="00A03FA3"/>
    <w:rsid w:val="00A21578"/>
    <w:rsid w:val="00A21BCE"/>
    <w:rsid w:val="00A40E2A"/>
    <w:rsid w:val="00A529B0"/>
    <w:rsid w:val="00A56CEB"/>
    <w:rsid w:val="00A61834"/>
    <w:rsid w:val="00A8588E"/>
    <w:rsid w:val="00AC33D4"/>
    <w:rsid w:val="00AD579C"/>
    <w:rsid w:val="00B136A0"/>
    <w:rsid w:val="00B4751C"/>
    <w:rsid w:val="00B53F2F"/>
    <w:rsid w:val="00B82E2B"/>
    <w:rsid w:val="00B8750F"/>
    <w:rsid w:val="00B90B49"/>
    <w:rsid w:val="00B964BB"/>
    <w:rsid w:val="00BA0C0B"/>
    <w:rsid w:val="00BB1817"/>
    <w:rsid w:val="00BB3A06"/>
    <w:rsid w:val="00BB7ADD"/>
    <w:rsid w:val="00BD549B"/>
    <w:rsid w:val="00BD6CAE"/>
    <w:rsid w:val="00C2233C"/>
    <w:rsid w:val="00C22693"/>
    <w:rsid w:val="00C24F06"/>
    <w:rsid w:val="00C32C43"/>
    <w:rsid w:val="00C43814"/>
    <w:rsid w:val="00CC7D89"/>
    <w:rsid w:val="00D124D7"/>
    <w:rsid w:val="00D2463E"/>
    <w:rsid w:val="00D271FA"/>
    <w:rsid w:val="00D37993"/>
    <w:rsid w:val="00D474CF"/>
    <w:rsid w:val="00D508C9"/>
    <w:rsid w:val="00D5181D"/>
    <w:rsid w:val="00D52F7E"/>
    <w:rsid w:val="00D60CF7"/>
    <w:rsid w:val="00D77FFE"/>
    <w:rsid w:val="00D91445"/>
    <w:rsid w:val="00DB140D"/>
    <w:rsid w:val="00DB1E14"/>
    <w:rsid w:val="00DB701D"/>
    <w:rsid w:val="00DC19E2"/>
    <w:rsid w:val="00DF1642"/>
    <w:rsid w:val="00DF7DA7"/>
    <w:rsid w:val="00E06FB9"/>
    <w:rsid w:val="00E14345"/>
    <w:rsid w:val="00E15827"/>
    <w:rsid w:val="00E32AB2"/>
    <w:rsid w:val="00E32BF4"/>
    <w:rsid w:val="00E4578D"/>
    <w:rsid w:val="00E55BE1"/>
    <w:rsid w:val="00E66B2B"/>
    <w:rsid w:val="00EB5722"/>
    <w:rsid w:val="00EC07C3"/>
    <w:rsid w:val="00EE650E"/>
    <w:rsid w:val="00F160B9"/>
    <w:rsid w:val="00F245D2"/>
    <w:rsid w:val="00F31A24"/>
    <w:rsid w:val="00F72E33"/>
    <w:rsid w:val="00F9361B"/>
    <w:rsid w:val="00FA4241"/>
    <w:rsid w:val="00FC740C"/>
    <w:rsid w:val="00FC7DB6"/>
    <w:rsid w:val="00FE0C71"/>
    <w:rsid w:val="00FF03C7"/>
    <w:rsid w:val="00FF7564"/>
    <w:rsid w:val="016460DE"/>
    <w:rsid w:val="01863879"/>
    <w:rsid w:val="024D573B"/>
    <w:rsid w:val="025E480B"/>
    <w:rsid w:val="02830D82"/>
    <w:rsid w:val="02A01F13"/>
    <w:rsid w:val="02FD0589"/>
    <w:rsid w:val="030E4D36"/>
    <w:rsid w:val="033E3B75"/>
    <w:rsid w:val="03417263"/>
    <w:rsid w:val="03504B4B"/>
    <w:rsid w:val="04471BF0"/>
    <w:rsid w:val="044F35A6"/>
    <w:rsid w:val="046C69C4"/>
    <w:rsid w:val="04982BCE"/>
    <w:rsid w:val="04E568CE"/>
    <w:rsid w:val="051F67E3"/>
    <w:rsid w:val="056C76F8"/>
    <w:rsid w:val="058E6A16"/>
    <w:rsid w:val="066C25D4"/>
    <w:rsid w:val="069176EA"/>
    <w:rsid w:val="06EB1075"/>
    <w:rsid w:val="06EC45A9"/>
    <w:rsid w:val="06FF68EE"/>
    <w:rsid w:val="07685B0A"/>
    <w:rsid w:val="07BB2B25"/>
    <w:rsid w:val="08253817"/>
    <w:rsid w:val="089256AF"/>
    <w:rsid w:val="08EA5E86"/>
    <w:rsid w:val="091875D6"/>
    <w:rsid w:val="093A3472"/>
    <w:rsid w:val="09435D48"/>
    <w:rsid w:val="09853DCD"/>
    <w:rsid w:val="099E073A"/>
    <w:rsid w:val="09B755F9"/>
    <w:rsid w:val="0A2B0C39"/>
    <w:rsid w:val="0A7F5D62"/>
    <w:rsid w:val="0A9C6754"/>
    <w:rsid w:val="0ABA0AB9"/>
    <w:rsid w:val="0AD347A9"/>
    <w:rsid w:val="0AF62C30"/>
    <w:rsid w:val="0B123D00"/>
    <w:rsid w:val="0B510E95"/>
    <w:rsid w:val="0C7C7632"/>
    <w:rsid w:val="0CA50486"/>
    <w:rsid w:val="0D790BC8"/>
    <w:rsid w:val="0DB40645"/>
    <w:rsid w:val="0DC03A0C"/>
    <w:rsid w:val="0E0413B3"/>
    <w:rsid w:val="0E213C16"/>
    <w:rsid w:val="0E6A6BA3"/>
    <w:rsid w:val="0E732741"/>
    <w:rsid w:val="0E7E5337"/>
    <w:rsid w:val="0EB45E6B"/>
    <w:rsid w:val="0EF10DC3"/>
    <w:rsid w:val="0EFD09BA"/>
    <w:rsid w:val="0F114979"/>
    <w:rsid w:val="100A28A2"/>
    <w:rsid w:val="10604239"/>
    <w:rsid w:val="10B33705"/>
    <w:rsid w:val="10E02F15"/>
    <w:rsid w:val="11512B97"/>
    <w:rsid w:val="11B87437"/>
    <w:rsid w:val="11FA734D"/>
    <w:rsid w:val="12594AFD"/>
    <w:rsid w:val="127E61D9"/>
    <w:rsid w:val="1282570F"/>
    <w:rsid w:val="12EC4291"/>
    <w:rsid w:val="12ED399A"/>
    <w:rsid w:val="132269A2"/>
    <w:rsid w:val="137C3B91"/>
    <w:rsid w:val="138C6730"/>
    <w:rsid w:val="13924E95"/>
    <w:rsid w:val="13BF3D52"/>
    <w:rsid w:val="141E30F2"/>
    <w:rsid w:val="14834647"/>
    <w:rsid w:val="148910AE"/>
    <w:rsid w:val="14C01425"/>
    <w:rsid w:val="14E31A8A"/>
    <w:rsid w:val="156400F6"/>
    <w:rsid w:val="15F6368E"/>
    <w:rsid w:val="16006ACB"/>
    <w:rsid w:val="16280CFF"/>
    <w:rsid w:val="16513046"/>
    <w:rsid w:val="168F1EDC"/>
    <w:rsid w:val="169879A7"/>
    <w:rsid w:val="16A32151"/>
    <w:rsid w:val="16AC16E7"/>
    <w:rsid w:val="16D119CE"/>
    <w:rsid w:val="17274243"/>
    <w:rsid w:val="172D2346"/>
    <w:rsid w:val="174E7DD9"/>
    <w:rsid w:val="17D54222"/>
    <w:rsid w:val="17ED03D1"/>
    <w:rsid w:val="17EE34A5"/>
    <w:rsid w:val="18091F95"/>
    <w:rsid w:val="189B5653"/>
    <w:rsid w:val="18BB11C8"/>
    <w:rsid w:val="190B1154"/>
    <w:rsid w:val="191E7636"/>
    <w:rsid w:val="196D4A53"/>
    <w:rsid w:val="19F413EC"/>
    <w:rsid w:val="1A36061A"/>
    <w:rsid w:val="1A894FE2"/>
    <w:rsid w:val="1AA6012B"/>
    <w:rsid w:val="1AE37A5D"/>
    <w:rsid w:val="1B4A5269"/>
    <w:rsid w:val="1B7A5E34"/>
    <w:rsid w:val="1B805D1A"/>
    <w:rsid w:val="1BA26BA1"/>
    <w:rsid w:val="1BCA104F"/>
    <w:rsid w:val="1C337A66"/>
    <w:rsid w:val="1D1F5311"/>
    <w:rsid w:val="1D4D7CB2"/>
    <w:rsid w:val="1D5F47F7"/>
    <w:rsid w:val="1D7312C1"/>
    <w:rsid w:val="1DBF2E93"/>
    <w:rsid w:val="1DE9691F"/>
    <w:rsid w:val="1E1771D3"/>
    <w:rsid w:val="1E8458B5"/>
    <w:rsid w:val="1EE77ABE"/>
    <w:rsid w:val="1F1620D0"/>
    <w:rsid w:val="1F5B545A"/>
    <w:rsid w:val="1FA54DA2"/>
    <w:rsid w:val="20646B48"/>
    <w:rsid w:val="20AC0BFE"/>
    <w:rsid w:val="20E05718"/>
    <w:rsid w:val="220B21CD"/>
    <w:rsid w:val="224038ED"/>
    <w:rsid w:val="22A03C10"/>
    <w:rsid w:val="23701CF8"/>
    <w:rsid w:val="237841CC"/>
    <w:rsid w:val="23C7724D"/>
    <w:rsid w:val="23DA0CCD"/>
    <w:rsid w:val="2414336B"/>
    <w:rsid w:val="243B2A94"/>
    <w:rsid w:val="24857E0E"/>
    <w:rsid w:val="24BD0915"/>
    <w:rsid w:val="24CF6E40"/>
    <w:rsid w:val="24F948F4"/>
    <w:rsid w:val="25D30F62"/>
    <w:rsid w:val="260376CE"/>
    <w:rsid w:val="260B602F"/>
    <w:rsid w:val="263A1E8A"/>
    <w:rsid w:val="26D233C1"/>
    <w:rsid w:val="276C5630"/>
    <w:rsid w:val="287B7F11"/>
    <w:rsid w:val="287D2CCA"/>
    <w:rsid w:val="28C142F4"/>
    <w:rsid w:val="28FA323A"/>
    <w:rsid w:val="29014EA3"/>
    <w:rsid w:val="292B21C1"/>
    <w:rsid w:val="29665AB7"/>
    <w:rsid w:val="29796DCD"/>
    <w:rsid w:val="29D54B1C"/>
    <w:rsid w:val="29E26904"/>
    <w:rsid w:val="29EF265B"/>
    <w:rsid w:val="2A0E121B"/>
    <w:rsid w:val="2A670AAC"/>
    <w:rsid w:val="2A947B8F"/>
    <w:rsid w:val="2AE06663"/>
    <w:rsid w:val="2B773FDC"/>
    <w:rsid w:val="2C401691"/>
    <w:rsid w:val="2C62148C"/>
    <w:rsid w:val="2C7F2F8E"/>
    <w:rsid w:val="2C872F8F"/>
    <w:rsid w:val="2C980347"/>
    <w:rsid w:val="2D935D2A"/>
    <w:rsid w:val="2DFC66A7"/>
    <w:rsid w:val="2E2E069F"/>
    <w:rsid w:val="2E372ECC"/>
    <w:rsid w:val="2EA358B9"/>
    <w:rsid w:val="2ED02997"/>
    <w:rsid w:val="2F145811"/>
    <w:rsid w:val="2F604B85"/>
    <w:rsid w:val="2FAB1697"/>
    <w:rsid w:val="2FD96CC7"/>
    <w:rsid w:val="300610EB"/>
    <w:rsid w:val="304444F5"/>
    <w:rsid w:val="30467656"/>
    <w:rsid w:val="30690663"/>
    <w:rsid w:val="30B13102"/>
    <w:rsid w:val="311C2C2C"/>
    <w:rsid w:val="32130EC2"/>
    <w:rsid w:val="327E414A"/>
    <w:rsid w:val="335E2630"/>
    <w:rsid w:val="338D3169"/>
    <w:rsid w:val="34305557"/>
    <w:rsid w:val="34632AA4"/>
    <w:rsid w:val="34857918"/>
    <w:rsid w:val="348D51BE"/>
    <w:rsid w:val="349E78A3"/>
    <w:rsid w:val="35110AFE"/>
    <w:rsid w:val="354015C2"/>
    <w:rsid w:val="35A10BA7"/>
    <w:rsid w:val="35A369F2"/>
    <w:rsid w:val="35E059DE"/>
    <w:rsid w:val="35E6684C"/>
    <w:rsid w:val="36130444"/>
    <w:rsid w:val="364610AB"/>
    <w:rsid w:val="366D7130"/>
    <w:rsid w:val="368E699A"/>
    <w:rsid w:val="36992FE8"/>
    <w:rsid w:val="36F62DCD"/>
    <w:rsid w:val="370778C3"/>
    <w:rsid w:val="37336B9E"/>
    <w:rsid w:val="37D21CFF"/>
    <w:rsid w:val="37EA2076"/>
    <w:rsid w:val="381B3C5A"/>
    <w:rsid w:val="38983220"/>
    <w:rsid w:val="38AB100C"/>
    <w:rsid w:val="38D06A21"/>
    <w:rsid w:val="392052BB"/>
    <w:rsid w:val="39974E6E"/>
    <w:rsid w:val="39E10CC3"/>
    <w:rsid w:val="3AB60974"/>
    <w:rsid w:val="3BAF159C"/>
    <w:rsid w:val="3BD33B2A"/>
    <w:rsid w:val="3C1E198E"/>
    <w:rsid w:val="3C3A1461"/>
    <w:rsid w:val="3C4224B5"/>
    <w:rsid w:val="3C8F3BC7"/>
    <w:rsid w:val="3CFF133F"/>
    <w:rsid w:val="3D167FB7"/>
    <w:rsid w:val="3D9E5FB1"/>
    <w:rsid w:val="3DD4239C"/>
    <w:rsid w:val="3DF37F57"/>
    <w:rsid w:val="3DFF40D1"/>
    <w:rsid w:val="3E1F00B3"/>
    <w:rsid w:val="3E6301A2"/>
    <w:rsid w:val="3F3602B5"/>
    <w:rsid w:val="3F550690"/>
    <w:rsid w:val="40DF3FDA"/>
    <w:rsid w:val="40EE56EC"/>
    <w:rsid w:val="40F9248F"/>
    <w:rsid w:val="413E10FD"/>
    <w:rsid w:val="41565990"/>
    <w:rsid w:val="41743B9C"/>
    <w:rsid w:val="41884F8B"/>
    <w:rsid w:val="418A0B47"/>
    <w:rsid w:val="41EA19BA"/>
    <w:rsid w:val="42684AD3"/>
    <w:rsid w:val="426938FD"/>
    <w:rsid w:val="426A5C2E"/>
    <w:rsid w:val="426E45DA"/>
    <w:rsid w:val="42807656"/>
    <w:rsid w:val="43353DF6"/>
    <w:rsid w:val="436411C2"/>
    <w:rsid w:val="436D053E"/>
    <w:rsid w:val="437F3FA6"/>
    <w:rsid w:val="43B029E4"/>
    <w:rsid w:val="43E00E4E"/>
    <w:rsid w:val="443A70F9"/>
    <w:rsid w:val="44524ABB"/>
    <w:rsid w:val="450271FD"/>
    <w:rsid w:val="45093E3B"/>
    <w:rsid w:val="456666B6"/>
    <w:rsid w:val="45CD275D"/>
    <w:rsid w:val="46670FF9"/>
    <w:rsid w:val="467C14FD"/>
    <w:rsid w:val="46C559DB"/>
    <w:rsid w:val="477171F3"/>
    <w:rsid w:val="4772448D"/>
    <w:rsid w:val="479409F4"/>
    <w:rsid w:val="480E1311"/>
    <w:rsid w:val="48446E40"/>
    <w:rsid w:val="4848367A"/>
    <w:rsid w:val="48733BC8"/>
    <w:rsid w:val="48A9486E"/>
    <w:rsid w:val="48EF41F4"/>
    <w:rsid w:val="493F2D61"/>
    <w:rsid w:val="49593AF3"/>
    <w:rsid w:val="49632ACF"/>
    <w:rsid w:val="498C71C0"/>
    <w:rsid w:val="4A01622B"/>
    <w:rsid w:val="4A2F11AC"/>
    <w:rsid w:val="4B2F488B"/>
    <w:rsid w:val="4BD8343D"/>
    <w:rsid w:val="4BE34D74"/>
    <w:rsid w:val="4BFE7346"/>
    <w:rsid w:val="4C1C0E7A"/>
    <w:rsid w:val="4C931A3A"/>
    <w:rsid w:val="4CAF1A8B"/>
    <w:rsid w:val="4CBF5000"/>
    <w:rsid w:val="4CD65D34"/>
    <w:rsid w:val="4D0373A1"/>
    <w:rsid w:val="4DB04440"/>
    <w:rsid w:val="4DE84684"/>
    <w:rsid w:val="4E0B5E45"/>
    <w:rsid w:val="4E1D06A7"/>
    <w:rsid w:val="4E6776EC"/>
    <w:rsid w:val="4E9C02D9"/>
    <w:rsid w:val="4EE76172"/>
    <w:rsid w:val="4EFB4268"/>
    <w:rsid w:val="4F037E84"/>
    <w:rsid w:val="4F1C3636"/>
    <w:rsid w:val="4F8C672A"/>
    <w:rsid w:val="5017210D"/>
    <w:rsid w:val="50A84B0C"/>
    <w:rsid w:val="50AE4DDF"/>
    <w:rsid w:val="50C76A5D"/>
    <w:rsid w:val="518A5D14"/>
    <w:rsid w:val="518E1360"/>
    <w:rsid w:val="519078D1"/>
    <w:rsid w:val="51C04DF3"/>
    <w:rsid w:val="51EE09E2"/>
    <w:rsid w:val="51FE4123"/>
    <w:rsid w:val="523C6DB2"/>
    <w:rsid w:val="52407787"/>
    <w:rsid w:val="52667DD1"/>
    <w:rsid w:val="528B3839"/>
    <w:rsid w:val="52AA46CE"/>
    <w:rsid w:val="535101D6"/>
    <w:rsid w:val="5395455C"/>
    <w:rsid w:val="53B65BA7"/>
    <w:rsid w:val="53C53424"/>
    <w:rsid w:val="53DD0031"/>
    <w:rsid w:val="540B19D0"/>
    <w:rsid w:val="543F1B85"/>
    <w:rsid w:val="54407CA5"/>
    <w:rsid w:val="54432663"/>
    <w:rsid w:val="549B47E8"/>
    <w:rsid w:val="54B1079F"/>
    <w:rsid w:val="54B65BD5"/>
    <w:rsid w:val="54CA2D0C"/>
    <w:rsid w:val="55197994"/>
    <w:rsid w:val="55AF0AE7"/>
    <w:rsid w:val="55F71E8A"/>
    <w:rsid w:val="56494873"/>
    <w:rsid w:val="564D7037"/>
    <w:rsid w:val="56A841ED"/>
    <w:rsid w:val="56B24D8B"/>
    <w:rsid w:val="56E907A4"/>
    <w:rsid w:val="57762527"/>
    <w:rsid w:val="57825556"/>
    <w:rsid w:val="579834FA"/>
    <w:rsid w:val="57CA568A"/>
    <w:rsid w:val="57D82ED4"/>
    <w:rsid w:val="57DC1841"/>
    <w:rsid w:val="58482673"/>
    <w:rsid w:val="586A6A5E"/>
    <w:rsid w:val="588A6E35"/>
    <w:rsid w:val="588D4BC3"/>
    <w:rsid w:val="58BF2508"/>
    <w:rsid w:val="58E043BA"/>
    <w:rsid w:val="59382036"/>
    <w:rsid w:val="59706BC2"/>
    <w:rsid w:val="597D5BD2"/>
    <w:rsid w:val="59815480"/>
    <w:rsid w:val="59C82922"/>
    <w:rsid w:val="59D044B2"/>
    <w:rsid w:val="5A1542B6"/>
    <w:rsid w:val="5A767663"/>
    <w:rsid w:val="5AEE0E2A"/>
    <w:rsid w:val="5B3631E0"/>
    <w:rsid w:val="5B51562C"/>
    <w:rsid w:val="5B6516D6"/>
    <w:rsid w:val="5C0F0B53"/>
    <w:rsid w:val="5C4960B8"/>
    <w:rsid w:val="5C5345A3"/>
    <w:rsid w:val="5CD33895"/>
    <w:rsid w:val="5DA82595"/>
    <w:rsid w:val="5DBC5F82"/>
    <w:rsid w:val="5DF346AE"/>
    <w:rsid w:val="5E016EB4"/>
    <w:rsid w:val="5E0A1E15"/>
    <w:rsid w:val="5E142AFB"/>
    <w:rsid w:val="5E174F1D"/>
    <w:rsid w:val="5E1A3BBA"/>
    <w:rsid w:val="5F3B30B9"/>
    <w:rsid w:val="5F7C47BD"/>
    <w:rsid w:val="5F8712BF"/>
    <w:rsid w:val="5F8C6845"/>
    <w:rsid w:val="5F9D751D"/>
    <w:rsid w:val="60525985"/>
    <w:rsid w:val="60592720"/>
    <w:rsid w:val="613006B1"/>
    <w:rsid w:val="613950C4"/>
    <w:rsid w:val="613F65CD"/>
    <w:rsid w:val="61C4728D"/>
    <w:rsid w:val="61D0651C"/>
    <w:rsid w:val="62031365"/>
    <w:rsid w:val="620A262B"/>
    <w:rsid w:val="624F0AC4"/>
    <w:rsid w:val="62843992"/>
    <w:rsid w:val="62FA21C1"/>
    <w:rsid w:val="633721CA"/>
    <w:rsid w:val="634435AB"/>
    <w:rsid w:val="634622A4"/>
    <w:rsid w:val="634D36AA"/>
    <w:rsid w:val="63650585"/>
    <w:rsid w:val="637B6ED0"/>
    <w:rsid w:val="63912742"/>
    <w:rsid w:val="63945490"/>
    <w:rsid w:val="63AE4F26"/>
    <w:rsid w:val="63B206DF"/>
    <w:rsid w:val="63D07F03"/>
    <w:rsid w:val="63E10075"/>
    <w:rsid w:val="63E1287B"/>
    <w:rsid w:val="644C7F25"/>
    <w:rsid w:val="64A52790"/>
    <w:rsid w:val="64B52CF2"/>
    <w:rsid w:val="655E5254"/>
    <w:rsid w:val="667E7E90"/>
    <w:rsid w:val="66A175FE"/>
    <w:rsid w:val="66B8067F"/>
    <w:rsid w:val="674844AA"/>
    <w:rsid w:val="67816526"/>
    <w:rsid w:val="67A00E61"/>
    <w:rsid w:val="67C4459E"/>
    <w:rsid w:val="6816220F"/>
    <w:rsid w:val="68182E3E"/>
    <w:rsid w:val="68325490"/>
    <w:rsid w:val="683770CA"/>
    <w:rsid w:val="688F7780"/>
    <w:rsid w:val="68A51ED1"/>
    <w:rsid w:val="68D1611F"/>
    <w:rsid w:val="68DA21D5"/>
    <w:rsid w:val="69697C8E"/>
    <w:rsid w:val="697A03DE"/>
    <w:rsid w:val="698334C9"/>
    <w:rsid w:val="69DD55CB"/>
    <w:rsid w:val="6A2A0189"/>
    <w:rsid w:val="6A3800ED"/>
    <w:rsid w:val="6A7110AB"/>
    <w:rsid w:val="6A8130F1"/>
    <w:rsid w:val="6B212FE0"/>
    <w:rsid w:val="6B5817DB"/>
    <w:rsid w:val="6B66599E"/>
    <w:rsid w:val="6B8539DB"/>
    <w:rsid w:val="6BA03C6E"/>
    <w:rsid w:val="6C390B47"/>
    <w:rsid w:val="6C9A74DF"/>
    <w:rsid w:val="6CE7635D"/>
    <w:rsid w:val="6D772F0E"/>
    <w:rsid w:val="6DF855A5"/>
    <w:rsid w:val="6E0236FA"/>
    <w:rsid w:val="6E333671"/>
    <w:rsid w:val="6E644DE4"/>
    <w:rsid w:val="6E7603BF"/>
    <w:rsid w:val="6E7F7971"/>
    <w:rsid w:val="6E973CF6"/>
    <w:rsid w:val="6ECC374D"/>
    <w:rsid w:val="6EEB3A0B"/>
    <w:rsid w:val="6F180E11"/>
    <w:rsid w:val="6F256D56"/>
    <w:rsid w:val="6F5F486C"/>
    <w:rsid w:val="6F651E3D"/>
    <w:rsid w:val="6FA53CA4"/>
    <w:rsid w:val="6FD06E62"/>
    <w:rsid w:val="6FF81EA9"/>
    <w:rsid w:val="70073254"/>
    <w:rsid w:val="702D1B12"/>
    <w:rsid w:val="705D181D"/>
    <w:rsid w:val="70794366"/>
    <w:rsid w:val="70985EDB"/>
    <w:rsid w:val="70F259EE"/>
    <w:rsid w:val="710A20F8"/>
    <w:rsid w:val="7111791C"/>
    <w:rsid w:val="718B59D8"/>
    <w:rsid w:val="719F5B17"/>
    <w:rsid w:val="72DC1A77"/>
    <w:rsid w:val="74914D1F"/>
    <w:rsid w:val="74D25308"/>
    <w:rsid w:val="74F11E45"/>
    <w:rsid w:val="750B3237"/>
    <w:rsid w:val="75187047"/>
    <w:rsid w:val="75374A99"/>
    <w:rsid w:val="754D79A8"/>
    <w:rsid w:val="758754F8"/>
    <w:rsid w:val="7595528B"/>
    <w:rsid w:val="75B615D1"/>
    <w:rsid w:val="75D85E48"/>
    <w:rsid w:val="760301C7"/>
    <w:rsid w:val="7604731A"/>
    <w:rsid w:val="762C443C"/>
    <w:rsid w:val="76DB7A81"/>
    <w:rsid w:val="76E84982"/>
    <w:rsid w:val="76ED4430"/>
    <w:rsid w:val="77187FD0"/>
    <w:rsid w:val="771A5907"/>
    <w:rsid w:val="78B519C9"/>
    <w:rsid w:val="78D84662"/>
    <w:rsid w:val="793B68D7"/>
    <w:rsid w:val="794564CA"/>
    <w:rsid w:val="79FE0B0E"/>
    <w:rsid w:val="7A085559"/>
    <w:rsid w:val="7A4220CD"/>
    <w:rsid w:val="7AB1139A"/>
    <w:rsid w:val="7B2566E4"/>
    <w:rsid w:val="7B451B58"/>
    <w:rsid w:val="7C26559F"/>
    <w:rsid w:val="7C3F5CAE"/>
    <w:rsid w:val="7C665C3E"/>
    <w:rsid w:val="7C9D388C"/>
    <w:rsid w:val="7CF53E01"/>
    <w:rsid w:val="7D0E6297"/>
    <w:rsid w:val="7D3C3608"/>
    <w:rsid w:val="7D4A7FBA"/>
    <w:rsid w:val="7D5850AE"/>
    <w:rsid w:val="7DCE38F9"/>
    <w:rsid w:val="7E3A08DE"/>
    <w:rsid w:val="7EC305DD"/>
    <w:rsid w:val="7EDD6A69"/>
    <w:rsid w:val="7F34091E"/>
    <w:rsid w:val="7FE2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23"/>
    <w:semiHidden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qFormat/>
    <w:uiPriority w:val="0"/>
    <w:rPr>
      <w:sz w:val="18"/>
      <w:szCs w:val="18"/>
    </w:rPr>
  </w:style>
  <w:style w:type="paragraph" w:styleId="4">
    <w:name w:val="footer"/>
    <w:basedOn w:val="1"/>
    <w:link w:val="2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22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customStyle="1" w:styleId="11">
    <w:name w:val="font1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  <w:style w:type="character" w:styleId="13">
    <w:name w:val="Placeholder Text"/>
    <w:basedOn w:val="9"/>
    <w:unhideWhenUsed/>
    <w:qFormat/>
    <w:uiPriority w:val="99"/>
    <w:rPr>
      <w:color w:val="808080"/>
    </w:rPr>
  </w:style>
  <w:style w:type="character" w:customStyle="1" w:styleId="14">
    <w:name w:val="批注框文本 字符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font2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6">
    <w:name w:val="标题 2 字符"/>
    <w:basedOn w:val="9"/>
    <w:link w:val="2"/>
    <w:qFormat/>
    <w:uiPriority w:val="0"/>
    <w:rPr>
      <w:rFonts w:hint="default" w:ascii="Calibri Light" w:hAnsi="Calibri Light" w:eastAsia="宋体" w:cs="Times New Roman"/>
      <w:b/>
      <w:sz w:val="32"/>
      <w:szCs w:val="32"/>
    </w:rPr>
  </w:style>
  <w:style w:type="character" w:customStyle="1" w:styleId="17">
    <w:name w:val="页眉 字符"/>
    <w:basedOn w:val="9"/>
    <w:link w:val="5"/>
    <w:qFormat/>
    <w:uiPriority w:val="0"/>
    <w:rPr>
      <w:rFonts w:hint="eastAsia" w:ascii="宋体" w:hAnsi="宋体" w:eastAsia="宋体" w:cs="宋体"/>
      <w:sz w:val="18"/>
      <w:szCs w:val="18"/>
    </w:rPr>
  </w:style>
  <w:style w:type="character" w:customStyle="1" w:styleId="18">
    <w:name w:val="页脚 字符"/>
    <w:basedOn w:val="9"/>
    <w:link w:val="4"/>
    <w:qFormat/>
    <w:uiPriority w:val="0"/>
    <w:rPr>
      <w:rFonts w:hint="eastAsia" w:ascii="宋体" w:hAnsi="宋体" w:eastAsia="宋体" w:cs="宋体"/>
      <w:sz w:val="18"/>
      <w:szCs w:val="18"/>
    </w:rPr>
  </w:style>
  <w:style w:type="character" w:customStyle="1" w:styleId="19">
    <w:name w:val="font0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0">
    <w:name w:val="font3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1">
    <w:name w:val="Unresolved Mention"/>
    <w:basedOn w:val="9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2">
    <w:name w:val="页眉 Char"/>
    <w:basedOn w:val="9"/>
    <w:link w:val="5"/>
    <w:qFormat/>
    <w:uiPriority w:val="0"/>
  </w:style>
  <w:style w:type="character" w:customStyle="1" w:styleId="23">
    <w:name w:val="标题 2 Char"/>
    <w:basedOn w:val="9"/>
    <w:link w:val="2"/>
    <w:qFormat/>
    <w:uiPriority w:val="0"/>
    <w:rPr>
      <w:rFonts w:ascii="Calibri Light" w:hAnsi="Calibri Light" w:eastAsia="宋体" w:cs="Times New Roman"/>
      <w:b/>
      <w:sz w:val="32"/>
      <w:szCs w:val="32"/>
    </w:rPr>
  </w:style>
  <w:style w:type="character" w:customStyle="1" w:styleId="24">
    <w:name w:val="页脚 Char"/>
    <w:basedOn w:val="9"/>
    <w:link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6D18808-6FD2-4D4F-BCBC-E80A0905985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14</Pages>
  <Words>1409</Words>
  <Characters>8036</Characters>
  <Lines>66</Lines>
  <Paragraphs>18</Paragraphs>
  <TotalTime>0</TotalTime>
  <ScaleCrop>false</ScaleCrop>
  <LinksUpToDate>false</LinksUpToDate>
  <CharactersWithSpaces>9427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2019-06-01T00:43:00Z</dcterms:created>
  <dc:creator>斑马线的留恋</dc:creator>
  <cp:lastModifiedBy>悲 喜 自他 度人     难     悟</cp:lastModifiedBy>
  <cp:lastPrinted>2020-12-21T04:27:58Z</cp:lastPrinted>
  <dcterms:modified xsi:type="dcterms:W3CDTF">2020-12-21T04:28:06Z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