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内蒙古福瑞医疗科技股份有限公司招标公告</w:t>
      </w:r>
    </w:p>
    <w:p>
      <w:pPr>
        <w:spacing w:line="500" w:lineRule="exact"/>
        <w:jc w:val="left"/>
        <w:rPr>
          <w:sz w:val="24"/>
        </w:rPr>
      </w:pPr>
      <w:r>
        <w:rPr>
          <w:rFonts w:hint="eastAsia"/>
          <w:sz w:val="24"/>
        </w:rPr>
        <w:t>公司简介：内蒙古福瑞医疗科技股份有限公司，成立于1998年，2010年在创业板上市（福瑞股份SZ300049）。现采购原料如下，欢迎新老供货商踊跃投标。</w:t>
      </w:r>
    </w:p>
    <w:p>
      <w:pPr>
        <w:pStyle w:val="13"/>
        <w:numPr>
          <w:ilvl w:val="0"/>
          <w:numId w:val="1"/>
        </w:numPr>
        <w:spacing w:line="500" w:lineRule="exact"/>
        <w:ind w:firstLineChars="0"/>
        <w:jc w:val="left"/>
        <w:rPr>
          <w:b/>
          <w:sz w:val="24"/>
        </w:rPr>
      </w:pPr>
      <w:r>
        <w:rPr>
          <w:rFonts w:hint="eastAsia"/>
          <w:b/>
          <w:sz w:val="24"/>
        </w:rPr>
        <w:t>招标品种及数量：</w:t>
      </w:r>
    </w:p>
    <w:tbl>
      <w:tblPr>
        <w:tblStyle w:val="8"/>
        <w:tblW w:w="10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2816"/>
        <w:gridCol w:w="1677"/>
        <w:gridCol w:w="3314"/>
        <w:gridCol w:w="1036"/>
        <w:gridCol w:w="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品名</w:t>
            </w:r>
          </w:p>
        </w:tc>
        <w:tc>
          <w:tcPr>
            <w:tcW w:w="281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规格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产地</w:t>
            </w:r>
          </w:p>
        </w:tc>
        <w:tc>
          <w:tcPr>
            <w:tcW w:w="331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内控质量标准高于药典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数量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黄芪</w:t>
            </w:r>
          </w:p>
        </w:tc>
        <w:tc>
          <w:tcPr>
            <w:tcW w:w="281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长30～90cm，直径1～3.5cm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内蒙商都、固阳；甘肃陇西、岷县</w:t>
            </w:r>
          </w:p>
        </w:tc>
        <w:tc>
          <w:tcPr>
            <w:tcW w:w="33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水分不得过9.5%，浸出物不少于17.5%，含量按干燥品计算不得少于：黄芪甲苷0.0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82</w:t>
            </w:r>
            <w:r>
              <w:rPr>
                <w:rFonts w:hint="eastAsia"/>
                <w:sz w:val="21"/>
                <w:szCs w:val="21"/>
              </w:rPr>
              <w:t>% 毛蕊异黄酮葡萄糖苷0.022%，重金属不得过(mg/kg)：铅4.5；镉0.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95</w:t>
            </w:r>
            <w:r>
              <w:rPr>
                <w:rFonts w:hint="eastAsia"/>
                <w:sz w:val="21"/>
                <w:szCs w:val="21"/>
              </w:rPr>
              <w:t>；砷1.6；汞0.16；铜16.0。有机氯农药残留量与药典一致</w:t>
            </w:r>
          </w:p>
        </w:tc>
        <w:tc>
          <w:tcPr>
            <w:tcW w:w="1036" w:type="dxa"/>
            <w:vAlign w:val="center"/>
          </w:tcPr>
          <w:p>
            <w:pPr>
              <w:ind w:firstLine="0" w:firstLineChars="0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14000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公斤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党参</w:t>
            </w:r>
          </w:p>
        </w:tc>
        <w:tc>
          <w:tcPr>
            <w:tcW w:w="281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长10～35cm，直径0.4～2cm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甘肃陇西、文县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、山西</w:t>
            </w:r>
          </w:p>
        </w:tc>
        <w:tc>
          <w:tcPr>
            <w:tcW w:w="331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水分不得过15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  <w:r>
              <w:rPr>
                <w:rFonts w:hint="eastAsia"/>
                <w:sz w:val="21"/>
                <w:szCs w:val="21"/>
              </w:rPr>
              <w:t>%，浸出物不少于55.5%，其他符合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2020年版</w:t>
            </w:r>
            <w:r>
              <w:rPr>
                <w:rFonts w:hint="eastAsia"/>
                <w:sz w:val="21"/>
                <w:szCs w:val="21"/>
              </w:rPr>
              <w:t>药典标准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16000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公斤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4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板蓝根</w:t>
            </w:r>
          </w:p>
        </w:tc>
        <w:tc>
          <w:tcPr>
            <w:tcW w:w="281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长10～20cm，直径0.5～1cm，去掉头尾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甘肃陇西、黑龙江大庆</w:t>
            </w:r>
          </w:p>
        </w:tc>
        <w:tc>
          <w:tcPr>
            <w:tcW w:w="331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水分不得过14.5%，浸出物不少于25.5%，按干燥品计算含（R，S）-告依春（C5H7NOS）不得少于0.022%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</w:rPr>
              <w:t>其他符合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2020年版</w:t>
            </w:r>
            <w:r>
              <w:rPr>
                <w:rFonts w:hint="eastAsia"/>
                <w:sz w:val="21"/>
                <w:szCs w:val="21"/>
              </w:rPr>
              <w:t>药典标准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31000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公斤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莪术饮片（温莪术）</w:t>
            </w:r>
          </w:p>
        </w:tc>
        <w:tc>
          <w:tcPr>
            <w:tcW w:w="281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浙江温州</w:t>
            </w:r>
          </w:p>
        </w:tc>
        <w:tc>
          <w:tcPr>
            <w:tcW w:w="331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水分不得过13.5%，浸出物不得少于7.5%，挥发油不得少于1.2%（ml/g）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</w:rPr>
              <w:t>其他符合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2020年版</w:t>
            </w:r>
            <w:r>
              <w:rPr>
                <w:rFonts w:hint="eastAsia"/>
                <w:sz w:val="21"/>
                <w:szCs w:val="21"/>
              </w:rPr>
              <w:t>药典标准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4000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公斤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当归（水洗货）</w:t>
            </w:r>
          </w:p>
        </w:tc>
        <w:tc>
          <w:tcPr>
            <w:tcW w:w="281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长15～25cm,根头（归头）直径1.5～4cm，支根（归尾）直径0.3～1cm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甘肃陇西、岷县</w:t>
            </w:r>
          </w:p>
        </w:tc>
        <w:tc>
          <w:tcPr>
            <w:tcW w:w="331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水分不得过14.5%，浸出物不少于45.5%，挥发油 本品含挥发油不得少于0.42%（ml/g）。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  <w:t>铅不得过4.5mg/kg；镉不得过0.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  <w:t>5mg/kg；砷不得过1.6mg/kg；汞不得过0.16mg/kg；铜不得过16.0mg/kg</w:t>
            </w: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阿魏酸  本品按干燥品计算，含阿魏酸（C10H10O4）不得少于0.052%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13000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公斤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醋鳖甲</w:t>
            </w:r>
          </w:p>
        </w:tc>
        <w:tc>
          <w:tcPr>
            <w:tcW w:w="281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本品呈椭圆形或卵圆形，表面黄棕色，常因炮制断裂成块状或条状，可见锯齿状嵌接缝。质坚硬。气微腥，味淡。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浙江、湖北、四川、安徽</w:t>
            </w:r>
          </w:p>
        </w:tc>
        <w:tc>
          <w:tcPr>
            <w:tcW w:w="33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外观要求无残肉、无尘土、无腥臭味、无霉、无虫蛀。杂质不得过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3.0%，水分不得过11.0%，其他符合2020年版药典标准。</w:t>
            </w:r>
          </w:p>
        </w:tc>
        <w:tc>
          <w:tcPr>
            <w:tcW w:w="1036" w:type="dxa"/>
            <w:vAlign w:val="center"/>
          </w:tcPr>
          <w:p>
            <w:pPr>
              <w:ind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17000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公斤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赤芍</w:t>
            </w:r>
          </w:p>
        </w:tc>
        <w:tc>
          <w:tcPr>
            <w:tcW w:w="281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长5～40cm，直径0.5～3cm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黑龙江省牡丹江</w:t>
            </w:r>
          </w:p>
        </w:tc>
        <w:tc>
          <w:tcPr>
            <w:tcW w:w="331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水分不得过12%，含芍药苷（C23H28O11）不得少于3.5%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</w:rPr>
              <w:t>其他符合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20年版</w:t>
            </w:r>
            <w:r>
              <w:rPr>
                <w:rFonts w:hint="eastAsia"/>
                <w:sz w:val="21"/>
                <w:szCs w:val="21"/>
              </w:rPr>
              <w:t>药典标准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13000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公斤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三七</w:t>
            </w:r>
          </w:p>
        </w:tc>
        <w:tc>
          <w:tcPr>
            <w:tcW w:w="281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统150头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云南文山</w:t>
            </w:r>
          </w:p>
        </w:tc>
        <w:tc>
          <w:tcPr>
            <w:tcW w:w="331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水分不得过13%，浸出物不少于16.5%，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铅不得过4.5mg/kg；镉不得过0.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5mg/kg；砷不得过1.6mg/kg；汞不得过0.16mg/kg；铜不得过16.0mg/kg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。</w:t>
            </w:r>
            <w:r>
              <w:rPr>
                <w:rFonts w:hint="eastAsia"/>
                <w:sz w:val="21"/>
                <w:szCs w:val="21"/>
              </w:rPr>
              <w:t>含量按干燥品计算不得少于5.2%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8000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公斤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连翘</w:t>
            </w:r>
          </w:p>
        </w:tc>
        <w:tc>
          <w:tcPr>
            <w:tcW w:w="281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长1.5～2.5cm，直径0.5～1.3cm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山西安泽、绛县、陵川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、河南、河北涉县、陕西、安徽、湖北</w:t>
            </w:r>
          </w:p>
        </w:tc>
        <w:tc>
          <w:tcPr>
            <w:tcW w:w="331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青翘，</w:t>
            </w:r>
            <w:r>
              <w:rPr>
                <w:rFonts w:hint="eastAsia"/>
                <w:sz w:val="21"/>
                <w:szCs w:val="21"/>
              </w:rPr>
              <w:t>水分不得过8.5%，杂质不得过2%，浸出物不得少于 30.5%，含挥发油不得少于2.0%（ml/g）。含量按干燥品计算，不得少于：连翘苷0.16%   连翘酯苷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A（C29H36O15）3.7</w:t>
            </w:r>
            <w:r>
              <w:rPr>
                <w:rFonts w:hint="eastAsia"/>
                <w:sz w:val="21"/>
                <w:szCs w:val="21"/>
              </w:rPr>
              <w:t>%；老翘含连翘酯苷A（C29H36O15）不得少于0.25%。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29000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公斤</w:t>
            </w:r>
          </w:p>
        </w:tc>
      </w:tr>
    </w:tbl>
    <w:p>
      <w:pPr>
        <w:pStyle w:val="6"/>
        <w:widowControl/>
        <w:spacing w:beforeAutospacing="0" w:afterAutospacing="0" w:line="500" w:lineRule="exact"/>
        <w:textAlignment w:val="baseline"/>
        <w:rPr>
          <w:rFonts w:hint="eastAsia" w:ascii="宋体" w:hAnsi="宋体" w:eastAsia="宋体" w:cs="宋体"/>
          <w:b/>
          <w:bCs/>
          <w:color w:val="444444"/>
          <w:lang w:eastAsia="zh-CN"/>
        </w:rPr>
      </w:pPr>
      <w:r>
        <w:rPr>
          <w:rFonts w:ascii="宋体" w:hAnsi="宋体" w:eastAsia="宋体" w:cs="宋体"/>
          <w:b/>
          <w:bCs/>
          <w:color w:val="444444"/>
        </w:rPr>
        <w:t>注</w:t>
      </w:r>
      <w:r>
        <w:rPr>
          <w:rFonts w:hint="eastAsia" w:ascii="宋体" w:hAnsi="宋体" w:eastAsia="宋体" w:cs="宋体"/>
          <w:b/>
          <w:bCs/>
          <w:color w:val="444444"/>
        </w:rPr>
        <w:t>：内控质量标准</w:t>
      </w:r>
      <w:r>
        <w:rPr>
          <w:rFonts w:ascii="宋体" w:hAnsi="宋体" w:eastAsia="宋体" w:cs="宋体"/>
          <w:b/>
          <w:bCs/>
          <w:color w:val="444444"/>
        </w:rPr>
        <w:t>未描述部分要求符合</w:t>
      </w:r>
      <w:r>
        <w:rPr>
          <w:rFonts w:hint="eastAsia" w:ascii="宋体" w:hAnsi="宋体" w:eastAsia="宋体" w:cs="宋体"/>
          <w:b/>
          <w:bCs/>
          <w:color w:val="444444"/>
        </w:rPr>
        <w:t>20</w:t>
      </w:r>
      <w:r>
        <w:rPr>
          <w:rFonts w:hint="eastAsia" w:ascii="宋体" w:hAnsi="宋体" w:eastAsia="宋体" w:cs="宋体"/>
          <w:b/>
          <w:bCs/>
          <w:color w:val="444444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color w:val="444444"/>
        </w:rPr>
        <w:t>版药典</w:t>
      </w:r>
      <w:r>
        <w:rPr>
          <w:rFonts w:hint="eastAsia" w:ascii="宋体" w:hAnsi="宋体" w:eastAsia="宋体" w:cs="宋体"/>
          <w:b/>
          <w:bCs/>
          <w:color w:val="444444"/>
          <w:lang w:eastAsia="zh-CN"/>
        </w:rPr>
        <w:t>。</w:t>
      </w:r>
    </w:p>
    <w:p>
      <w:pPr>
        <w:pStyle w:val="6"/>
        <w:widowControl/>
        <w:spacing w:beforeAutospacing="0" w:afterAutospacing="0" w:line="500" w:lineRule="exact"/>
        <w:textAlignment w:val="baseline"/>
        <w:rPr>
          <w:rFonts w:ascii="宋体" w:hAnsi="宋体" w:eastAsia="宋体" w:cs="宋体"/>
          <w:b/>
          <w:bCs/>
          <w:color w:val="444444"/>
        </w:rPr>
      </w:pPr>
      <w:r>
        <w:rPr>
          <w:rFonts w:hint="eastAsia" w:ascii="宋体" w:hAnsi="宋体" w:eastAsia="宋体" w:cs="宋体"/>
          <w:b/>
          <w:bCs/>
          <w:color w:val="444444"/>
        </w:rPr>
        <w:t>二、投标注意事项：</w:t>
      </w:r>
    </w:p>
    <w:p>
      <w:pPr>
        <w:pStyle w:val="6"/>
        <w:widowControl/>
        <w:spacing w:beforeAutospacing="0" w:afterAutospacing="0" w:line="500" w:lineRule="exact"/>
        <w:ind w:firstLine="480" w:firstLineChars="200"/>
        <w:textAlignment w:val="baseline"/>
        <w:rPr>
          <w:rFonts w:ascii="宋体" w:hAnsi="宋体" w:eastAsia="宋体" w:cs="宋体"/>
          <w:lang w:bidi="ar"/>
        </w:rPr>
      </w:pPr>
      <w:r>
        <w:rPr>
          <w:rFonts w:hint="eastAsia" w:ascii="宋体" w:hAnsi="宋体" w:eastAsia="宋体" w:cs="宋体"/>
          <w:lang w:bidi="ar"/>
        </w:rPr>
        <w:t>1、要求投标供货商为具备相关资质的中药材种植公司/经营公司/中药饮片公司, 依法注册，证照齐全，并具备相应生产、代理（经销）资格，信誉度良好，无违法记录。</w:t>
      </w:r>
    </w:p>
    <w:p>
      <w:pPr>
        <w:pStyle w:val="6"/>
        <w:widowControl/>
        <w:spacing w:beforeAutospacing="0" w:afterAutospacing="0" w:line="500" w:lineRule="exact"/>
        <w:ind w:firstLine="480" w:firstLineChars="200"/>
        <w:textAlignment w:val="baseline"/>
        <w:rPr>
          <w:rFonts w:ascii="宋体" w:hAnsi="宋体" w:eastAsia="宋体" w:cs="宋体"/>
          <w:lang w:bidi="ar"/>
        </w:rPr>
      </w:pPr>
      <w:r>
        <w:rPr>
          <w:rFonts w:hint="eastAsia" w:ascii="宋体" w:hAnsi="宋体" w:eastAsia="宋体" w:cs="宋体"/>
          <w:lang w:bidi="ar"/>
        </w:rPr>
        <w:t>2、投标供应商，请准备符合我公司质量标准的大货样品二份（共一公斤），邮寄我公司一份（约0.5公斤），自己留存一份（以便与实际来货进行比对，确保参与投标样品与来货质量一致）。上期中标并供货的老供应商，在半年内以同批货进行投标的，可以不再邮寄样品。样品提交我公司后，我公司公开招标采购工作小组将登记封存（样品概不退回）。大货与样品必须一致。</w:t>
      </w:r>
    </w:p>
    <w:p>
      <w:pPr>
        <w:pStyle w:val="6"/>
        <w:widowControl/>
        <w:spacing w:beforeAutospacing="0" w:afterAutospacing="0" w:line="500" w:lineRule="exact"/>
        <w:ind w:firstLine="480" w:firstLineChars="200"/>
        <w:textAlignment w:val="baseline"/>
        <w:rPr>
          <w:rFonts w:ascii="宋体" w:hAnsi="宋体" w:eastAsia="宋体" w:cs="宋体"/>
          <w:color w:val="00B050"/>
          <w:lang w:bidi="ar"/>
        </w:rPr>
      </w:pPr>
      <w:r>
        <w:rPr>
          <w:rFonts w:hint="eastAsia" w:ascii="宋体" w:hAnsi="宋体" w:eastAsia="宋体" w:cs="宋体"/>
          <w:lang w:bidi="ar"/>
        </w:rPr>
        <w:t>3、</w:t>
      </w:r>
      <w:r>
        <w:rPr>
          <w:rFonts w:hint="eastAsia" w:ascii="宋体" w:hAnsi="宋体" w:eastAsia="宋体" w:cs="宋体"/>
          <w:color w:val="FF0000"/>
          <w:lang w:bidi="ar"/>
        </w:rPr>
        <w:t>邮寄样品时要求在箱外标明投标公司及样品名称</w:t>
      </w:r>
      <w:r>
        <w:rPr>
          <w:rFonts w:hint="eastAsia" w:ascii="宋体" w:hAnsi="宋体" w:eastAsia="宋体" w:cs="宋体"/>
          <w:lang w:bidi="ar"/>
        </w:rPr>
        <w:t>，样品包装袋上贴签写明：供货单位、品种及报价、投标日期、联系人、联系电话。我公司对样品不做检测，只作为性状分析用，请自行确保水分杂质含量等符合要求。</w:t>
      </w:r>
    </w:p>
    <w:p>
      <w:pPr>
        <w:pStyle w:val="6"/>
        <w:widowControl/>
        <w:spacing w:beforeAutospacing="0" w:afterAutospacing="0" w:line="500" w:lineRule="exact"/>
        <w:ind w:firstLine="480" w:firstLineChars="200"/>
        <w:textAlignment w:val="baseline"/>
        <w:rPr>
          <w:rFonts w:ascii="宋体" w:hAnsi="宋体" w:eastAsia="宋体" w:cs="宋体"/>
          <w:lang w:bidi="ar"/>
        </w:rPr>
      </w:pPr>
      <w:r>
        <w:rPr>
          <w:rFonts w:hint="eastAsia" w:ascii="宋体" w:hAnsi="宋体" w:eastAsia="宋体" w:cs="宋体"/>
          <w:lang w:bidi="ar"/>
        </w:rPr>
        <w:t>4、报价为货到验收、检验合格、开具增值税专用发票后付款的价格。我公司收到招标书后视为该投标单位正式参与竞标，并承诺严格按照招标书的各项要求进行竞标，报价一经提交，不得更改，否则取消投标资格。</w:t>
      </w:r>
    </w:p>
    <w:p>
      <w:pPr>
        <w:pStyle w:val="6"/>
        <w:widowControl/>
        <w:spacing w:beforeAutospacing="0" w:afterAutospacing="0" w:line="500" w:lineRule="exact"/>
        <w:ind w:firstLine="480" w:firstLineChars="200"/>
        <w:textAlignment w:val="baseline"/>
        <w:rPr>
          <w:rFonts w:ascii="宋体" w:hAnsi="宋体" w:eastAsia="宋体" w:cs="宋体"/>
          <w:color w:val="444444"/>
        </w:rPr>
      </w:pPr>
      <w:r>
        <w:rPr>
          <w:rFonts w:hint="eastAsia" w:ascii="宋体" w:hAnsi="宋体" w:eastAsia="宋体" w:cs="宋体"/>
          <w:lang w:bidi="ar"/>
        </w:rPr>
        <w:t>5、供货商可以投标上表中的全部或部分数量，可根据需要分次供货。</w:t>
      </w:r>
    </w:p>
    <w:p>
      <w:pPr>
        <w:pStyle w:val="6"/>
        <w:widowControl/>
        <w:spacing w:beforeAutospacing="0" w:afterAutospacing="0" w:line="500" w:lineRule="exact"/>
        <w:textAlignment w:val="baseline"/>
        <w:rPr>
          <w:rFonts w:ascii="宋体" w:hAnsi="宋体" w:eastAsia="宋体" w:cs="宋体"/>
          <w:b/>
          <w:bCs/>
          <w:color w:val="444444"/>
        </w:rPr>
      </w:pPr>
      <w:r>
        <w:rPr>
          <w:rFonts w:hint="eastAsia" w:ascii="宋体" w:hAnsi="宋体" w:eastAsia="宋体" w:cs="宋体"/>
          <w:b/>
          <w:bCs/>
          <w:color w:val="444444"/>
        </w:rPr>
        <w:t>三、招标采购时间：</w:t>
      </w:r>
    </w:p>
    <w:p>
      <w:pPr>
        <w:pStyle w:val="6"/>
        <w:widowControl/>
        <w:spacing w:beforeAutospacing="0" w:afterAutospacing="0" w:line="500" w:lineRule="exact"/>
        <w:ind w:firstLine="480" w:firstLineChars="200"/>
        <w:textAlignment w:val="baseline"/>
        <w:rPr>
          <w:rFonts w:ascii="宋体" w:hAnsi="宋体" w:eastAsia="宋体" w:cs="宋体"/>
          <w:color w:val="444444"/>
        </w:rPr>
      </w:pPr>
      <w:r>
        <w:rPr>
          <w:rFonts w:hint="eastAsia" w:ascii="宋体" w:hAnsi="宋体" w:eastAsia="宋体" w:cs="宋体"/>
          <w:lang w:bidi="ar"/>
        </w:rPr>
        <w:t>资质文件、纸质投标书和样品（500克）请于</w:t>
      </w:r>
      <w:r>
        <w:rPr>
          <w:rFonts w:hint="eastAsia" w:ascii="宋体" w:hAnsi="宋体" w:eastAsia="宋体" w:cs="宋体"/>
          <w:color w:val="FF0000"/>
          <w:lang w:bidi="ar"/>
        </w:rPr>
        <w:t>20</w:t>
      </w:r>
      <w:r>
        <w:rPr>
          <w:rFonts w:hint="eastAsia" w:ascii="宋体" w:hAnsi="宋体" w:eastAsia="宋体" w:cs="宋体"/>
          <w:color w:val="FF0000"/>
          <w:lang w:val="en-US" w:eastAsia="zh-CN" w:bidi="ar"/>
        </w:rPr>
        <w:t>23</w:t>
      </w:r>
      <w:r>
        <w:rPr>
          <w:rFonts w:hint="eastAsia" w:ascii="宋体" w:hAnsi="宋体" w:eastAsia="宋体" w:cs="宋体"/>
          <w:color w:val="FF0000"/>
          <w:lang w:bidi="ar"/>
        </w:rPr>
        <w:t>年</w:t>
      </w:r>
      <w:r>
        <w:rPr>
          <w:rFonts w:hint="eastAsia" w:ascii="宋体" w:hAnsi="宋体" w:eastAsia="宋体" w:cs="宋体"/>
          <w:color w:val="FF0000"/>
          <w:lang w:val="en-US" w:eastAsia="zh-CN" w:bidi="ar"/>
        </w:rPr>
        <w:t>03</w:t>
      </w:r>
      <w:r>
        <w:rPr>
          <w:rFonts w:hint="eastAsia" w:ascii="宋体" w:hAnsi="宋体" w:eastAsia="宋体" w:cs="宋体"/>
          <w:color w:val="FF0000"/>
          <w:lang w:bidi="ar"/>
        </w:rPr>
        <w:t>月</w:t>
      </w:r>
      <w:r>
        <w:rPr>
          <w:rFonts w:hint="eastAsia" w:ascii="宋体" w:hAnsi="宋体" w:eastAsia="宋体" w:cs="宋体"/>
          <w:color w:val="FF0000"/>
          <w:lang w:val="en-US" w:eastAsia="zh-CN" w:bidi="ar"/>
        </w:rPr>
        <w:t>29</w:t>
      </w:r>
      <w:r>
        <w:rPr>
          <w:rFonts w:hint="eastAsia" w:ascii="宋体" w:hAnsi="宋体" w:eastAsia="宋体" w:cs="宋体"/>
          <w:color w:val="FF0000"/>
          <w:lang w:bidi="ar"/>
        </w:rPr>
        <w:t>日17点之前寄达：</w:t>
      </w:r>
      <w:r>
        <w:rPr>
          <w:rFonts w:hint="eastAsia" w:ascii="宋体" w:hAnsi="宋体" w:eastAsia="宋体" w:cs="宋体"/>
          <w:b/>
          <w:bCs/>
          <w:color w:val="auto"/>
          <w:lang w:bidi="ar"/>
        </w:rPr>
        <w:t>内蒙古乌兰察布市集宁区解放路103号，收件人：</w:t>
      </w:r>
      <w:r>
        <w:rPr>
          <w:rFonts w:hint="eastAsia" w:ascii="宋体" w:hAnsi="宋体" w:eastAsia="宋体" w:cs="宋体"/>
          <w:b/>
          <w:bCs/>
          <w:color w:val="auto"/>
          <w:highlight w:val="none"/>
          <w:lang w:val="en-US" w:eastAsia="zh-CN" w:bidi="ar"/>
        </w:rPr>
        <w:t>蔚启</w:t>
      </w:r>
      <w:r>
        <w:rPr>
          <w:rFonts w:hint="eastAsia" w:ascii="宋体" w:hAnsi="宋体" w:eastAsia="宋体" w:cs="宋体"/>
          <w:b/>
          <w:bCs/>
          <w:color w:val="auto"/>
          <w:highlight w:val="none"/>
          <w:lang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highlight w:val="none"/>
          <w:lang w:val="en-US" w:eastAsia="zh-CN" w:bidi="ar"/>
        </w:rPr>
        <w:t>13948441826</w:t>
      </w:r>
      <w:r>
        <w:rPr>
          <w:rFonts w:hint="eastAsia" w:ascii="宋体" w:hAnsi="宋体" w:eastAsia="宋体" w:cs="宋体"/>
          <w:b/>
          <w:bCs/>
          <w:color w:val="auto"/>
          <w:lang w:eastAsia="zh-CN" w:bidi="ar"/>
        </w:rPr>
        <w:t>。</w:t>
      </w:r>
      <w:r>
        <w:rPr>
          <w:rFonts w:hint="eastAsia" w:ascii="宋体" w:hAnsi="宋体" w:eastAsia="宋体" w:cs="宋体"/>
          <w:b/>
          <w:bCs/>
          <w:color w:val="auto"/>
          <w:lang w:bidi="ar"/>
        </w:rPr>
        <w:t>招标咨询人：曹平0471-3330325、18747971786</w:t>
      </w:r>
      <w:r>
        <w:rPr>
          <w:rFonts w:hint="eastAsia" w:ascii="宋体" w:hAnsi="宋体" w:eastAsia="宋体" w:cs="宋体"/>
          <w:lang w:bidi="ar"/>
        </w:rPr>
        <w:t>， 请在邮件外面注明为投标用样品和标书，投标书用包装袋密封，逾期即弃标。</w:t>
      </w:r>
      <w:bookmarkStart w:id="0" w:name="_GoBack"/>
      <w:bookmarkEnd w:id="0"/>
    </w:p>
    <w:p>
      <w:pPr>
        <w:pStyle w:val="6"/>
        <w:widowControl/>
        <w:spacing w:beforeAutospacing="0" w:afterAutospacing="0" w:line="500" w:lineRule="exact"/>
        <w:textAlignment w:val="baseline"/>
        <w:rPr>
          <w:rFonts w:ascii="宋体" w:hAnsi="宋体" w:eastAsia="宋体" w:cs="宋体"/>
          <w:b/>
          <w:bCs/>
          <w:color w:val="C9C9C9" w:themeColor="accent3" w:themeTint="99"/>
          <w14:textFill>
            <w14:solidFill>
              <w14:schemeClr w14:val="accent3">
                <w14:lumMod w14:val="60000"/>
                <w14:lumOff w14:val="40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444444"/>
        </w:rPr>
        <w:t>四、评标与中标：</w:t>
      </w:r>
    </w:p>
    <w:p>
      <w:pPr>
        <w:pStyle w:val="6"/>
        <w:widowControl/>
        <w:spacing w:beforeAutospacing="0" w:afterAutospacing="0" w:line="500" w:lineRule="exact"/>
        <w:ind w:firstLine="480" w:firstLineChars="200"/>
        <w:textAlignment w:val="baseline"/>
        <w:rPr>
          <w:rFonts w:ascii="宋体" w:hAnsi="宋体" w:eastAsia="宋体" w:cs="宋体"/>
          <w:color w:val="444444"/>
        </w:rPr>
      </w:pPr>
      <w:r>
        <w:rPr>
          <w:rFonts w:hint="eastAsia" w:ascii="宋体" w:hAnsi="宋体" w:eastAsia="宋体" w:cs="宋体"/>
          <w:lang w:bidi="ar"/>
        </w:rPr>
        <w:t>我公司接到供应商标书和样品后，经综合评标，将评标结果通知中标客户（不定期组织中标客户进行二次议价），并签订合同，落标客户不另行通知。</w:t>
      </w:r>
    </w:p>
    <w:p>
      <w:pPr>
        <w:pStyle w:val="6"/>
        <w:widowControl/>
        <w:spacing w:beforeAutospacing="0" w:afterAutospacing="0" w:line="500" w:lineRule="exact"/>
        <w:textAlignment w:val="baseline"/>
        <w:rPr>
          <w:rFonts w:ascii="宋体" w:hAnsi="宋体" w:eastAsia="宋体" w:cs="宋体"/>
          <w:b/>
          <w:bCs/>
          <w:color w:val="44444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444444"/>
          <w:shd w:val="clear" w:color="auto" w:fill="FFFFFF"/>
        </w:rPr>
        <w:t>五、验收与付款：</w:t>
      </w:r>
    </w:p>
    <w:p>
      <w:pPr>
        <w:pStyle w:val="6"/>
        <w:widowControl/>
        <w:spacing w:beforeAutospacing="0" w:afterAutospacing="0" w:line="500" w:lineRule="exact"/>
        <w:textAlignment w:val="baseline"/>
        <w:rPr>
          <w:rFonts w:ascii="宋体" w:hAnsi="宋体" w:eastAsia="宋体" w:cs="宋体"/>
          <w:lang w:bidi="ar"/>
        </w:rPr>
      </w:pPr>
      <w:r>
        <w:rPr>
          <w:rFonts w:hint="eastAsia" w:ascii="宋体" w:hAnsi="宋体" w:eastAsia="宋体" w:cs="宋体"/>
          <w:bCs/>
          <w:color w:val="444444"/>
          <w:shd w:val="clear" w:color="auto" w:fill="FFFFFF"/>
        </w:rPr>
        <w:t xml:space="preserve">  1、</w:t>
      </w:r>
      <w:r>
        <w:rPr>
          <w:rFonts w:hint="eastAsia" w:ascii="宋体" w:hAnsi="宋体" w:eastAsia="宋体" w:cs="宋体"/>
          <w:lang w:bidi="ar"/>
        </w:rPr>
        <w:t>货到7日内完成外观、性状、等级、杂质、水分、成分等的抽检</w:t>
      </w:r>
      <w:r>
        <w:rPr>
          <w:rFonts w:hint="eastAsia" w:ascii="宋体" w:hAnsi="宋体" w:eastAsia="宋体" w:cs="宋体"/>
          <w:lang w:eastAsia="zh-CN" w:bidi="ar"/>
        </w:rPr>
        <w:t>（</w:t>
      </w:r>
      <w:r>
        <w:rPr>
          <w:rFonts w:hint="eastAsia" w:ascii="宋体" w:hAnsi="宋体" w:eastAsia="宋体" w:cs="宋体"/>
          <w:lang w:val="en-US" w:eastAsia="zh-CN" w:bidi="ar"/>
        </w:rPr>
        <w:t>因2020年版增加农残检验，三七、赤芍、板蓝根、党参、当归、连翘、莪术检验周期20天，黄芪仍为45天，其余不变）</w:t>
      </w:r>
      <w:r>
        <w:rPr>
          <w:rFonts w:hint="eastAsia" w:ascii="宋体" w:hAnsi="宋体" w:eastAsia="宋体" w:cs="宋体"/>
          <w:lang w:bidi="ar"/>
        </w:rPr>
        <w:t>及验收入库。</w:t>
      </w:r>
    </w:p>
    <w:p>
      <w:pPr>
        <w:pStyle w:val="6"/>
        <w:widowControl/>
        <w:spacing w:beforeAutospacing="0" w:afterAutospacing="0" w:line="500" w:lineRule="exact"/>
        <w:ind w:firstLine="240" w:firstLineChars="100"/>
        <w:textAlignment w:val="baseline"/>
        <w:rPr>
          <w:rFonts w:ascii="宋体" w:hAnsi="宋体" w:eastAsia="宋体" w:cs="宋体"/>
          <w:lang w:bidi="ar"/>
        </w:rPr>
      </w:pPr>
      <w:r>
        <w:rPr>
          <w:rFonts w:hint="eastAsia" w:ascii="宋体" w:hAnsi="宋体" w:eastAsia="宋体" w:cs="宋体"/>
          <w:lang w:bidi="ar"/>
        </w:rPr>
        <w:t>2、杂质及水分以实际抽检（除合同另有规定外）为准，包装及非药用杂质按照实际重量扣除。</w:t>
      </w:r>
    </w:p>
    <w:p>
      <w:pPr>
        <w:pStyle w:val="6"/>
        <w:widowControl/>
        <w:spacing w:beforeAutospacing="0" w:afterAutospacing="0" w:line="500" w:lineRule="exact"/>
        <w:textAlignment w:val="baseline"/>
        <w:rPr>
          <w:rFonts w:ascii="宋体" w:hAnsi="宋体" w:eastAsia="宋体" w:cs="宋体"/>
          <w:lang w:bidi="ar"/>
        </w:rPr>
      </w:pPr>
      <w:r>
        <w:rPr>
          <w:rFonts w:hint="eastAsia" w:ascii="宋体" w:hAnsi="宋体" w:eastAsia="宋体" w:cs="宋体"/>
          <w:lang w:bidi="ar"/>
        </w:rPr>
        <w:t xml:space="preserve">  3、货物质量、等级与所提供样品不一致的，以及经抽检货物不符合公司内控标准的，公司不予入库。</w:t>
      </w:r>
    </w:p>
    <w:p>
      <w:pPr>
        <w:pStyle w:val="6"/>
        <w:widowControl/>
        <w:spacing w:beforeAutospacing="0" w:afterAutospacing="0" w:line="500" w:lineRule="exact"/>
        <w:textAlignment w:val="baseline"/>
        <w:rPr>
          <w:rFonts w:ascii="宋体" w:hAnsi="宋体" w:eastAsia="宋体" w:cs="宋体"/>
          <w:lang w:bidi="ar"/>
        </w:rPr>
      </w:pPr>
      <w:r>
        <w:rPr>
          <w:rFonts w:hint="eastAsia" w:ascii="宋体" w:hAnsi="宋体" w:eastAsia="宋体" w:cs="宋体"/>
          <w:lang w:bidi="ar"/>
        </w:rPr>
        <w:t xml:space="preserve">  4、货到抽检验收（性状、重量、等级、杂质、水分、成分等抽检）合格，开具增值税专用发票后付款。</w:t>
      </w:r>
    </w:p>
    <w:p>
      <w:pPr>
        <w:pStyle w:val="6"/>
        <w:widowControl/>
        <w:spacing w:beforeAutospacing="0" w:afterAutospacing="0" w:line="500" w:lineRule="exact"/>
        <w:textAlignment w:val="baseline"/>
        <w:rPr>
          <w:rFonts w:ascii="宋体" w:hAnsi="宋体" w:eastAsia="宋体" w:cs="宋体"/>
          <w:b/>
          <w:color w:val="444444"/>
          <w:lang w:bidi="ar"/>
        </w:rPr>
      </w:pPr>
      <w:r>
        <w:rPr>
          <w:rFonts w:hint="eastAsia" w:ascii="宋体" w:hAnsi="宋体" w:eastAsia="宋体" w:cs="宋体"/>
          <w:lang w:bidi="ar"/>
        </w:rPr>
        <w:t xml:space="preserve">  </w:t>
      </w:r>
      <w:r>
        <w:rPr>
          <w:rFonts w:hint="eastAsia" w:ascii="宋体" w:hAnsi="宋体" w:eastAsia="宋体" w:cs="宋体"/>
          <w:b/>
          <w:color w:val="444444"/>
          <w:lang w:bidi="ar"/>
        </w:rPr>
        <w:t>六、未尽事宜以合同为准</w:t>
      </w:r>
    </w:p>
    <w:p>
      <w:pPr>
        <w:pStyle w:val="6"/>
        <w:widowControl/>
        <w:spacing w:beforeAutospacing="0" w:afterAutospacing="0" w:line="500" w:lineRule="exact"/>
        <w:textAlignment w:val="baseline"/>
        <w:rPr>
          <w:rFonts w:ascii="宋体" w:hAnsi="宋体" w:eastAsia="宋体" w:cs="宋体"/>
          <w:color w:val="444444"/>
          <w:lang w:bidi="ar"/>
        </w:rPr>
      </w:pPr>
    </w:p>
    <w:p>
      <w:pPr>
        <w:pStyle w:val="6"/>
        <w:widowControl/>
        <w:spacing w:beforeAutospacing="0" w:afterAutospacing="0" w:line="500" w:lineRule="exact"/>
        <w:textAlignment w:val="baseline"/>
        <w:rPr>
          <w:rFonts w:ascii="宋体" w:hAnsi="宋体" w:eastAsia="宋体" w:cs="宋体"/>
          <w:color w:val="444444"/>
          <w:lang w:bidi="ar"/>
        </w:rPr>
      </w:pPr>
      <w:r>
        <w:rPr>
          <w:rFonts w:ascii="宋体" w:hAnsi="宋体" w:eastAsia="宋体" w:cs="宋体"/>
          <w:color w:val="444444"/>
          <w:lang w:bidi="ar"/>
        </w:rPr>
        <w:t>附报价单</w:t>
      </w:r>
      <w:r>
        <w:rPr>
          <w:rFonts w:hint="eastAsia" w:ascii="宋体" w:hAnsi="宋体" w:eastAsia="宋体" w:cs="宋体"/>
          <w:color w:val="444444"/>
          <w:lang w:eastAsia="zh-CN" w:bidi="ar"/>
        </w:rPr>
        <w:t>模版</w:t>
      </w:r>
      <w:r>
        <w:rPr>
          <w:rFonts w:hint="eastAsia" w:ascii="宋体" w:hAnsi="宋体" w:eastAsia="宋体" w:cs="宋体"/>
          <w:color w:val="444444"/>
          <w:lang w:bidi="ar"/>
        </w:rPr>
        <w:t>：</w:t>
      </w:r>
    </w:p>
    <w:p>
      <w:pPr>
        <w:pStyle w:val="6"/>
        <w:widowControl/>
        <w:wordWrap w:val="0"/>
        <w:spacing w:beforeAutospacing="0" w:afterAutospacing="0"/>
        <w:ind w:firstLine="420"/>
        <w:textAlignment w:val="baseline"/>
        <w:rPr>
          <w:rFonts w:ascii="宋体" w:hAnsi="宋体" w:eastAsia="宋体" w:cs="宋体"/>
          <w:color w:val="444444"/>
          <w:sz w:val="19"/>
          <w:szCs w:val="19"/>
          <w:lang w:bidi="ar"/>
        </w:rPr>
      </w:pPr>
    </w:p>
    <w:p>
      <w:pPr>
        <w:spacing w:line="460" w:lineRule="exact"/>
        <w:ind w:right="357" w:firstLine="0" w:firstLineChars="0"/>
        <w:rPr>
          <w:rFonts w:ascii="宋体" w:hAnsi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color w:val="444444"/>
          <w:kern w:val="0"/>
          <w:sz w:val="19"/>
          <w:szCs w:val="19"/>
          <w:lang w:val="en-US" w:eastAsia="zh-CN" w:bidi="ar"/>
        </w:rPr>
        <w:t xml:space="preserve">                              </w:t>
      </w:r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内蒙古福瑞医疗科技股份有限公司</w:t>
      </w:r>
    </w:p>
    <w:p>
      <w:pPr>
        <w:spacing w:line="460" w:lineRule="exact"/>
        <w:ind w:right="357"/>
        <w:jc w:val="center"/>
        <w:rPr>
          <w:rFonts w:ascii="宋体" w:hAnsi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药材报价单</w:t>
      </w:r>
    </w:p>
    <w:tbl>
      <w:tblPr>
        <w:tblStyle w:val="7"/>
        <w:tblW w:w="1026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735"/>
        <w:gridCol w:w="887"/>
        <w:gridCol w:w="561"/>
        <w:gridCol w:w="1559"/>
        <w:gridCol w:w="583"/>
        <w:gridCol w:w="1118"/>
        <w:gridCol w:w="505"/>
        <w:gridCol w:w="3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258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投标单位情况</w:t>
            </w:r>
          </w:p>
          <w:p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73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5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址</w:t>
            </w:r>
          </w:p>
        </w:tc>
        <w:tc>
          <w:tcPr>
            <w:tcW w:w="2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法人代表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25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注册资金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（万元）</w:t>
            </w:r>
          </w:p>
        </w:tc>
        <w:tc>
          <w:tcPr>
            <w:tcW w:w="2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5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办公电话</w:t>
            </w:r>
          </w:p>
        </w:tc>
        <w:tc>
          <w:tcPr>
            <w:tcW w:w="2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0260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99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名称</w:t>
            </w: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数量（kg）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报价有效时间</w:t>
            </w:r>
          </w:p>
        </w:tc>
        <w:tc>
          <w:tcPr>
            <w:tcW w:w="3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价格合理性说明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99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99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99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atLeast"/>
        </w:trPr>
        <w:tc>
          <w:tcPr>
            <w:tcW w:w="199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对付款方式等的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要求说明</w:t>
            </w:r>
          </w:p>
        </w:tc>
        <w:tc>
          <w:tcPr>
            <w:tcW w:w="82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0260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备注：</w:t>
            </w:r>
            <w:r>
              <w:rPr>
                <w:rFonts w:hint="eastAsia" w:ascii="宋体" w:hAnsi="宋体"/>
                <w:sz w:val="24"/>
              </w:rPr>
              <w:t>报价</w:t>
            </w:r>
            <w:r>
              <w:rPr>
                <w:rFonts w:hint="eastAsia"/>
                <w:sz w:val="24"/>
              </w:rPr>
              <w:t>包括产品价格、包装费、运输费、保险费、开具增值税发票的税费。</w:t>
            </w:r>
          </w:p>
        </w:tc>
      </w:tr>
    </w:tbl>
    <w:p>
      <w:pPr>
        <w:tabs>
          <w:tab w:val="left" w:pos="10156"/>
        </w:tabs>
        <w:spacing w:line="360" w:lineRule="auto"/>
        <w:jc w:val="left"/>
      </w:pPr>
      <w:r>
        <w:t>资质文件目录</w:t>
      </w:r>
      <w:r>
        <w:rPr>
          <w:rFonts w:hint="eastAsia"/>
        </w:rPr>
        <w:t>（包括但不限于）：</w:t>
      </w:r>
    </w:p>
    <w:p>
      <w:pPr>
        <w:tabs>
          <w:tab w:val="left" w:pos="10156"/>
        </w:tabs>
        <w:spacing w:line="360" w:lineRule="auto"/>
        <w:jc w:val="left"/>
      </w:pPr>
      <w:r>
        <w:rPr>
          <w:rFonts w:hint="eastAsia"/>
        </w:rPr>
        <w:t>中药饮片，中药材生产（经营）企业：公司简介、营业执照，GMP证书(GSP证书)，药品生产许可证（药品经营许可证），印鉴备案表，开票信息，质量保证体系调查表，质量保证协议，授权委托书及业务人员身份证复印件</w:t>
      </w:r>
    </w:p>
    <w:p>
      <w:pPr>
        <w:tabs>
          <w:tab w:val="left" w:pos="10156"/>
        </w:tabs>
        <w:spacing w:line="360" w:lineRule="auto"/>
        <w:jc w:val="left"/>
      </w:pPr>
      <w:r>
        <w:rPr>
          <w:rFonts w:hint="eastAsia"/>
        </w:rPr>
        <w:t>中药材种植公司：公司简介、营业执照、印鉴备案表，开票信息，质量保证协议，授权委托书及业务人员身份证复印件</w:t>
      </w:r>
    </w:p>
    <w:p>
      <w:pPr>
        <w:tabs>
          <w:tab w:val="left" w:pos="10156"/>
        </w:tabs>
        <w:spacing w:line="360" w:lineRule="auto"/>
        <w:jc w:val="left"/>
        <w:rPr>
          <w:rFonts w:hint="eastAsia"/>
        </w:rPr>
      </w:pPr>
      <w:r>
        <w:rPr>
          <w:rFonts w:hint="eastAsia"/>
        </w:rPr>
        <w:t>企业现场照片（电子版）：生产厂房、设施设备、生产现场</w:t>
      </w:r>
    </w:p>
    <w:p>
      <w:pPr>
        <w:tabs>
          <w:tab w:val="left" w:pos="10156"/>
        </w:tabs>
        <w:spacing w:line="360" w:lineRule="auto"/>
        <w:jc w:val="left"/>
        <w:rPr>
          <w:rFonts w:hint="eastAsia"/>
        </w:rPr>
      </w:pPr>
    </w:p>
    <w:p>
      <w:pPr>
        <w:tabs>
          <w:tab w:val="left" w:pos="10156"/>
        </w:tabs>
        <w:spacing w:line="360" w:lineRule="auto"/>
        <w:jc w:val="left"/>
        <w:rPr>
          <w:rFonts w:hint="eastAsia"/>
        </w:rPr>
      </w:pPr>
    </w:p>
    <w:p>
      <w:pPr>
        <w:tabs>
          <w:tab w:val="left" w:pos="10156"/>
        </w:tabs>
        <w:spacing w:line="360" w:lineRule="auto"/>
        <w:jc w:val="left"/>
        <w:rPr>
          <w:rFonts w:hint="eastAsia"/>
        </w:rPr>
      </w:pPr>
    </w:p>
    <w:p>
      <w:pPr>
        <w:tabs>
          <w:tab w:val="left" w:pos="10156"/>
        </w:tabs>
        <w:spacing w:line="360" w:lineRule="auto"/>
        <w:jc w:val="left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9个品种初验收标准如下：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hAnsi="宋体"/>
          <w:b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hAnsi="宋体"/>
          <w:b/>
          <w:bCs/>
          <w:color w:val="auto"/>
          <w:sz w:val="36"/>
          <w:szCs w:val="36"/>
          <w:highlight w:val="none"/>
          <w:lang w:val="en-US" w:eastAsia="zh-CN"/>
        </w:rPr>
        <w:t>中药材初验标准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hAnsi="宋体"/>
          <w:b/>
          <w:bCs/>
          <w:color w:val="auto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  <w:t>一、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板蓝根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  <w:t>初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验标准</w:t>
      </w:r>
    </w:p>
    <w:p>
      <w:pPr>
        <w:widowControl w:val="0"/>
        <w:spacing w:line="500" w:lineRule="exac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1.本品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sz w:val="28"/>
          <w:szCs w:val="28"/>
          <w:lang w:bidi="ar-SA"/>
        </w:rPr>
        <w:t>呈圆柱形，稍扭曲，直径0.5～1cm。表面淡灰黄色或淡棕黄色，有纵皱纹、横长皮孔样突起及支根痕。根头略膨大，可见暗绿色或暗棕色轮状排列的叶柄残基和密集的疣状突起。体实，质略软，断面皮部黄白色，木部黄色。气微，味微甜后苦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t>直径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t>在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bidi="ar-SA"/>
        </w:rPr>
        <w:t>0.5～1cm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eastAsia="zh-CN" w:bidi="ar-SA"/>
        </w:rPr>
        <w:t>范围之外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的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t>不得过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不得有虫卵、幼虫、虫茧、成虫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发霉药材。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lang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lang w:val="en-US" w:eastAsia="zh-CN"/>
        </w:rPr>
        <w:t>4.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</w:rPr>
        <w:t>杂质不得过3%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lang w:eastAsia="zh-CN"/>
        </w:rPr>
        <w:t>（杂质：</w:t>
      </w:r>
      <w:r>
        <w:rPr>
          <w:rFonts w:hint="eastAsia" w:ascii="宋体" w:hAnsi="宋体" w:cs="宋体"/>
          <w:b w:val="0"/>
          <w:bCs w:val="0"/>
          <w:color w:val="auto"/>
          <w:sz w:val="28"/>
          <w:lang w:eastAsia="zh-CN"/>
        </w:rPr>
        <w:t>伪品、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lang w:eastAsia="zh-CN"/>
        </w:rPr>
        <w:t>地膜、土、泥沙、石块</w:t>
      </w:r>
      <w:r>
        <w:rPr>
          <w:rFonts w:hint="eastAsia" w:ascii="宋体" w:hAnsi="宋体" w:cs="宋体"/>
          <w:b w:val="0"/>
          <w:bCs w:val="0"/>
          <w:color w:val="auto"/>
          <w:sz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lang w:eastAsia="zh-CN"/>
        </w:rPr>
        <w:t>叶子、单个黑头）。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过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孔径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0.5cm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筛，筛下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物不得过2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6.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药材干湿程度要均匀，不得有明显发湿的药材（手感发软，不易折断）。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eastAsia="zh-CN"/>
        </w:rPr>
        <w:t>二、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黄芪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eastAsia="zh-CN"/>
        </w:rPr>
        <w:t>初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验标准</w:t>
      </w:r>
    </w:p>
    <w:p>
      <w:pPr>
        <w:widowControl w:val="0"/>
        <w:numPr>
          <w:ilvl w:val="0"/>
          <w:numId w:val="0"/>
        </w:numPr>
        <w:spacing w:line="500" w:lineRule="exact"/>
        <w:rPr>
          <w:rFonts w:hint="eastAsia" w:ascii="宋体" w:hAnsi="宋体" w:cs="宋体"/>
          <w:b w:val="0"/>
          <w:i w:val="0"/>
          <w:caps w:val="0"/>
          <w:color w:val="auto"/>
          <w:spacing w:val="0"/>
          <w:sz w:val="28"/>
          <w:szCs w:val="28"/>
          <w:highlight w:val="none"/>
          <w:lang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sz w:val="28"/>
          <w:szCs w:val="28"/>
          <w:highlight w:val="none"/>
          <w:lang w:bidi="ar-SA"/>
        </w:rPr>
        <w:t>本品呈圆柱形，有的有分枝，上端较粗，长30～90cm，直径1～3.5cm。表面淡棕黄色或淡棕褐色，有不整齐的纵皱纹或纵沟。质硬而韧，不易折断，断面纤维性强，并显粉性，皮部黄白色，木部淡黄色，有放射状纹理和裂隙，老根中心偶呈枯朽状，黑褐色或呈空洞。气微，味微甜，嚼之微有豆腥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t>直径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t>在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bidi="ar-SA"/>
        </w:rPr>
        <w:t>1～3.5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val="en-US" w:eastAsia="zh-CN" w:bidi="ar-SA"/>
        </w:rPr>
        <w:t>cm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eastAsia="zh-CN" w:bidi="ar-SA"/>
        </w:rPr>
        <w:t>范围之外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的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t>不得过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t>不得有虫卵、幼虫、虫茧、成虫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t>发霉药材。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highlight w:val="none"/>
          <w:lang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highlight w:val="none"/>
        </w:rPr>
        <w:t>杂质不得过3%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highlight w:val="none"/>
          <w:lang w:eastAsia="zh-CN"/>
        </w:rPr>
        <w:t>（杂质：伪品、地膜、土、泥沙、石块）。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不得夹杂须根、碎料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药材要完整，不能切去主根。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6药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材干湿程度要均匀，不得有明显发湿的药材（手感发软、潮湿）。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党参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val="en-US" w:eastAsia="zh-CN"/>
        </w:rPr>
        <w:t>初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验标准</w:t>
      </w:r>
    </w:p>
    <w:p>
      <w:pPr>
        <w:widowControl w:val="0"/>
        <w:numPr>
          <w:ilvl w:val="0"/>
          <w:numId w:val="0"/>
        </w:numPr>
        <w:spacing w:line="500" w:lineRule="exact"/>
        <w:rPr>
          <w:rFonts w:hint="eastAsia" w:ascii="宋体" w:hAnsi="宋体" w:cs="宋体"/>
          <w:b w:val="0"/>
          <w:i w:val="0"/>
          <w:caps w:val="0"/>
          <w:color w:val="auto"/>
          <w:spacing w:val="0"/>
          <w:sz w:val="28"/>
          <w:szCs w:val="28"/>
          <w:highlight w:val="none"/>
          <w:lang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sz w:val="28"/>
          <w:szCs w:val="28"/>
          <w:highlight w:val="none"/>
          <w:lang w:eastAsia="zh-CN" w:bidi="ar-SA"/>
        </w:rPr>
        <w:t>本品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sz w:val="28"/>
          <w:szCs w:val="28"/>
          <w:highlight w:val="none"/>
          <w:lang w:bidi="ar-SA"/>
        </w:rPr>
        <w:t>呈长圆柱形，稍弯曲，长10～35cm，直径0.4～2cm。表面灰黄色、黄棕色至灰棕色，根头部有多数疣状突起的茎痕及芽，每个茎痕的顶端呈凹下的圆点状；根头下有致密的环状横纹，向下渐稀疏，有的达全长的一半，栽培品环状横纹少或无；全体有纵皱纹和散在的横长皮孔样突起，支根断落处常有黑褐色胶状物。质稍柔软或稍硬而略带韧性，断面稍平坦，有裂隙或放射状纹理，皮部淡棕黄色至黄棕色，木部淡黄色至黄色。有特殊香气，味微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t>直径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t>在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bidi="ar-SA"/>
        </w:rPr>
        <w:t>0.4～2cm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eastAsia="zh-CN" w:bidi="ar-SA"/>
        </w:rPr>
        <w:t>范围之外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的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t>不得过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t>不得有虫卵、幼虫、虫茧、成虫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t>发霉药材。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highlight w:val="none"/>
          <w:lang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highlight w:val="none"/>
        </w:rPr>
        <w:t>杂质不得过3%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highlight w:val="none"/>
          <w:lang w:eastAsia="zh-CN"/>
        </w:rPr>
        <w:t>（杂质：伪品、地膜、土、泥沙、石块）。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过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孔径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0.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cm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筛，筛下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物不得过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2%。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color w:val="auto"/>
          <w:sz w:val="2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药材干湿程度要均匀。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2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2"/>
          <w:highlight w:val="none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2"/>
          <w:highlight w:val="none"/>
          <w:lang w:val="en-US" w:eastAsia="zh-CN"/>
        </w:rPr>
        <w:t>当归</w:t>
      </w:r>
      <w:r>
        <w:rPr>
          <w:rFonts w:hint="eastAsia" w:ascii="宋体" w:hAnsi="宋体" w:cs="宋体"/>
          <w:b/>
          <w:bCs/>
          <w:color w:val="auto"/>
          <w:sz w:val="28"/>
          <w:szCs w:val="22"/>
          <w:highlight w:val="none"/>
          <w:lang w:val="en-US" w:eastAsia="zh-CN"/>
        </w:rPr>
        <w:t>初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2"/>
          <w:highlight w:val="none"/>
          <w:lang w:val="en-US" w:eastAsia="zh-CN"/>
        </w:rPr>
        <w:t>验标准</w:t>
      </w:r>
    </w:p>
    <w:p>
      <w:pPr>
        <w:widowControl w:val="0"/>
        <w:numPr>
          <w:ilvl w:val="0"/>
          <w:numId w:val="0"/>
        </w:numPr>
        <w:spacing w:line="500" w:lineRule="exact"/>
        <w:rPr>
          <w:rFonts w:hint="eastAsia" w:ascii="宋体" w:hAnsi="宋体" w:cs="宋体"/>
          <w:b w:val="0"/>
          <w:i w:val="0"/>
          <w:caps w:val="0"/>
          <w:color w:val="auto"/>
          <w:spacing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sz w:val="28"/>
          <w:szCs w:val="28"/>
          <w:highlight w:val="none"/>
          <w:lang w:bidi="ar-SA"/>
        </w:rPr>
        <w:t>本品略呈圆柱形，下部有支根3～5条或更多，长15～25cm。表面浅棕色至棕褐色，具纵皱纹和横长皮孔样突起。根头（归头）直径1.5～4cm，具环纹，上端圆钝，或具数个明显突出的根茎痕，有紫色或黄绿色的茎和叶鞘的残基；主根（归身）表面凹凸不平；支根（归尾）直径0.3～1cm，上粗下细，多扭曲，有少数须根痕。质柔韧，断面黄白色或淡黄棕色，皮部厚，有裂隙和多数棕色点状分泌腔，木部色较淡，形成层环黄棕色。有浓郁的香气，味甘、辛、微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bidi="ar-SA"/>
        </w:rPr>
        <w:t>根头（归头）直径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eastAsia="zh-CN" w:bidi="ar-SA"/>
        </w:rPr>
        <w:t>在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bidi="ar-SA"/>
        </w:rPr>
        <w:t>1.5～4cm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eastAsia="zh-CN" w:bidi="ar-SA"/>
        </w:rPr>
        <w:t>范围之外的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t>不得过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t>不得有虫卵、幼虫、虫茧、成虫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t>发霉药材。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杂质不得过3%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t>（杂质：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</w:rPr>
        <w:t>柴性大、干枯无油或断面呈绿褐色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eastAsia="zh-CN"/>
        </w:rPr>
        <w:t>的药材、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t>伪品、地膜、土、泥沙、石块）。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从主根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（归身）上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掉下来的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支根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（归尾）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t>不得过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10%。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过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孔径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0.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cm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筛，筛下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物不得过2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药材干湿程度要均匀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不得有明显发湿的药材（手感发软、潮湿）。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val="en-US" w:eastAsia="zh-CN"/>
        </w:rPr>
        <w:t>五、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赤芍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val="en-US" w:eastAsia="zh-CN"/>
        </w:rPr>
        <w:t>初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验标准</w:t>
      </w:r>
    </w:p>
    <w:p>
      <w:pPr>
        <w:widowControl w:val="0"/>
        <w:numPr>
          <w:ilvl w:val="0"/>
          <w:numId w:val="0"/>
        </w:numPr>
        <w:spacing w:line="500" w:lineRule="exact"/>
        <w:rPr>
          <w:rFonts w:hint="eastAsia" w:ascii="宋体" w:hAnsi="宋体" w:cs="宋体"/>
          <w:b w:val="0"/>
          <w:i w:val="0"/>
          <w:caps w:val="0"/>
          <w:color w:val="auto"/>
          <w:spacing w:val="0"/>
          <w:sz w:val="28"/>
          <w:szCs w:val="28"/>
          <w:highlight w:val="none"/>
          <w:lang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 w:bidi="ar-SA"/>
        </w:rPr>
        <w:t>1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sz w:val="28"/>
          <w:szCs w:val="28"/>
          <w:highlight w:val="none"/>
          <w:lang w:bidi="ar-SA"/>
        </w:rPr>
        <w:t>本品呈圆柱形，稍弯曲，长5～40cm，直径0.5～3cm。表面棕褐色，粗糙，有纵沟和皱纹，并有须根痕和横长的皮孔样突起，有的外皮易脱落。质硬而脆，易折断，断面粉白色或粉红色，皮部窄，木部放射状纹理明显，有的有裂隙。气微香，味微苦、酸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yellow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t>直径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t>在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bidi="ar-SA"/>
        </w:rPr>
        <w:t>0.5～3cm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eastAsia="zh-CN" w:bidi="ar-SA"/>
        </w:rPr>
        <w:t>范围之外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的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t>不得过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19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t>不得有虫卵、幼虫、虫茧、成虫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t>发霉药材。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highlight w:val="none"/>
        </w:rPr>
        <w:t>杂质不得过3%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highlight w:val="none"/>
          <w:lang w:eastAsia="zh-CN"/>
        </w:rPr>
        <w:t>（杂质：伪品、地膜、土、泥沙、石块</w:t>
      </w:r>
      <w:r>
        <w:rPr>
          <w:rFonts w:hint="eastAsia" w:ascii="宋体" w:hAnsi="宋体" w:cs="宋体"/>
          <w:b w:val="0"/>
          <w:bCs w:val="0"/>
          <w:color w:val="auto"/>
          <w:sz w:val="28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highlight w:val="none"/>
          <w:lang w:eastAsia="zh-CN"/>
        </w:rPr>
        <w:t>芦头）。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过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孔径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0.5cm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筛，筛下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物不得过2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%。</w:t>
      </w:r>
    </w:p>
    <w:p>
      <w:pP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药材干湿程度要均匀。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val="en-US" w:eastAsia="zh-CN"/>
        </w:rPr>
        <w:t>六、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连翘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val="en-US" w:eastAsia="zh-CN"/>
        </w:rPr>
        <w:t>初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验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val="en-US" w:eastAsia="zh-CN"/>
        </w:rPr>
        <w:t>标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准</w:t>
      </w:r>
    </w:p>
    <w:p>
      <w:pPr>
        <w:widowControl w:val="0"/>
        <w:numPr>
          <w:ilvl w:val="0"/>
          <w:numId w:val="0"/>
        </w:numPr>
        <w:spacing w:line="500" w:lineRule="exact"/>
        <w:rPr>
          <w:rFonts w:hint="eastAsia" w:ascii="宋体" w:hAnsi="宋体" w:cs="宋体"/>
          <w:b w:val="0"/>
          <w:i w:val="0"/>
          <w:caps w:val="0"/>
          <w:color w:val="auto"/>
          <w:spacing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sz w:val="28"/>
          <w:szCs w:val="28"/>
          <w:highlight w:val="none"/>
        </w:rPr>
        <w:t>青翘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sz w:val="28"/>
          <w:szCs w:val="28"/>
          <w:highlight w:val="none"/>
          <w:lang w:eastAsia="zh-CN"/>
        </w:rPr>
        <w:t>：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sz w:val="28"/>
          <w:szCs w:val="28"/>
          <w:highlight w:val="none"/>
        </w:rPr>
        <w:t>本品呈长卵形至卵形，稍扁，长1.5～2.5cm，直径0.5～1.3cm。表面有不规则的纵皱纹和多数突起的小斑点，两面各有1条明显的纵沟。顶端锐尖，基部有小果梗或已脱落。青翘多不开裂，表面绿褐色，突起的灰白色小斑点较少；质硬，种子多数，黄绿色，细长，一侧有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枝杈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和过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孔径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0.5cm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筛筛下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物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总和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不得过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3%。</w:t>
      </w:r>
    </w:p>
    <w:p>
      <w:pP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3药材干湿程度要均匀。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8"/>
          <w:szCs w:val="22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2"/>
          <w:highlight w:val="none"/>
          <w:lang w:val="en-US" w:eastAsia="zh-CN"/>
        </w:rPr>
        <w:t>七、醋</w:t>
      </w:r>
      <w:r>
        <w:rPr>
          <w:rFonts w:hint="eastAsia" w:ascii="宋体" w:hAnsi="宋体" w:eastAsia="宋体" w:cs="宋体"/>
          <w:b/>
          <w:bCs/>
          <w:sz w:val="28"/>
          <w:szCs w:val="22"/>
          <w:highlight w:val="none"/>
          <w:lang w:val="en-US" w:eastAsia="zh-CN"/>
        </w:rPr>
        <w:t>鳖甲</w:t>
      </w:r>
      <w:r>
        <w:rPr>
          <w:rFonts w:hint="eastAsia" w:ascii="宋体" w:hAnsi="宋体" w:cs="宋体"/>
          <w:b/>
          <w:bCs/>
          <w:sz w:val="28"/>
          <w:szCs w:val="22"/>
          <w:highlight w:val="none"/>
          <w:lang w:val="en-US" w:eastAsia="zh-CN"/>
        </w:rPr>
        <w:t>初</w:t>
      </w:r>
      <w:r>
        <w:rPr>
          <w:rFonts w:hint="eastAsia" w:ascii="宋体" w:hAnsi="宋体" w:eastAsia="宋体" w:cs="宋体"/>
          <w:b/>
          <w:bCs/>
          <w:sz w:val="28"/>
          <w:szCs w:val="22"/>
          <w:highlight w:val="none"/>
          <w:lang w:val="en-US" w:eastAsia="zh-CN"/>
        </w:rPr>
        <w:t>验标准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2"/>
          <w:highlight w:val="none"/>
        </w:rPr>
      </w:pPr>
      <w:r>
        <w:rPr>
          <w:rFonts w:hint="eastAsia" w:ascii="宋体" w:hAnsi="宋体" w:eastAsia="宋体" w:cs="宋体"/>
          <w:sz w:val="28"/>
          <w:szCs w:val="22"/>
          <w:highlight w:val="none"/>
        </w:rPr>
        <w:t>1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不得有残肉、尘土、腥臭味、霉变、虫蛀，应有醋香味，质酥脆。</w:t>
      </w:r>
    </w:p>
    <w:p>
      <w:pPr>
        <w:widowControl w:val="0"/>
        <w:tabs>
          <w:tab w:val="left" w:pos="540"/>
        </w:tabs>
        <w:spacing w:line="500" w:lineRule="exact"/>
        <w:rPr>
          <w:rFonts w:hint="eastAsia" w:ascii="宋体" w:hAnsi="宋体" w:cs="宋体"/>
          <w:b w:val="0"/>
          <w:i w:val="0"/>
          <w:caps w:val="0"/>
          <w:spacing w:val="0"/>
          <w:sz w:val="28"/>
          <w:szCs w:val="22"/>
          <w:highlight w:val="none"/>
        </w:rPr>
      </w:pPr>
      <w:r>
        <w:rPr>
          <w:rFonts w:hint="eastAsia" w:ascii="宋体" w:hAnsi="宋体" w:cs="宋体"/>
          <w:sz w:val="28"/>
          <w:szCs w:val="22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2"/>
          <w:highlight w:val="none"/>
        </w:rPr>
        <w:t>杂质不得</w:t>
      </w:r>
      <w:r>
        <w:rPr>
          <w:rFonts w:hint="eastAsia" w:ascii="宋体" w:hAnsi="宋体" w:cs="宋体"/>
          <w:sz w:val="28"/>
          <w:szCs w:val="22"/>
          <w:highlight w:val="none"/>
          <w:lang w:eastAsia="zh-CN"/>
        </w:rPr>
        <w:t>过</w:t>
      </w:r>
      <w:r>
        <w:rPr>
          <w:rFonts w:hint="eastAsia" w:ascii="宋体" w:hAnsi="宋体" w:eastAsia="宋体" w:cs="宋体"/>
          <w:sz w:val="28"/>
          <w:szCs w:val="22"/>
          <w:highlight w:val="none"/>
        </w:rPr>
        <w:t>3%</w:t>
      </w:r>
      <w:r>
        <w:rPr>
          <w:rFonts w:hint="eastAsia" w:ascii="宋体" w:hAnsi="宋体" w:cs="宋体"/>
          <w:sz w:val="28"/>
          <w:szCs w:val="22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2"/>
          <w:highlight w:val="none"/>
        </w:rPr>
        <w:t>腹甲等非药用部位按杂质计</w:t>
      </w:r>
      <w:r>
        <w:rPr>
          <w:rFonts w:hint="eastAsia" w:ascii="宋体" w:hAnsi="宋体" w:cs="宋体"/>
          <w:sz w:val="28"/>
          <w:szCs w:val="22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鳖甲条宽度小于1cm的不得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过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20%。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4背甲掉下的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脊椎骨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不得过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20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%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。</w:t>
      </w:r>
    </w:p>
    <w:p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过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孔径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0.5cm筛，筛下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物不得过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5%。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val="en-US" w:eastAsia="zh-CN"/>
        </w:rPr>
        <w:t>八、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莪术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val="en-US" w:eastAsia="zh-CN"/>
        </w:rPr>
        <w:t>饮片初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验标准</w:t>
      </w:r>
    </w:p>
    <w:p>
      <w:pPr>
        <w:widowControl w:val="0"/>
        <w:numPr>
          <w:ilvl w:val="0"/>
          <w:numId w:val="0"/>
        </w:numPr>
        <w:spacing w:line="500" w:lineRule="exact"/>
        <w:rPr>
          <w:rFonts w:hint="eastAsia" w:ascii="宋体" w:hAnsi="宋体" w:cs="宋体"/>
          <w:b w:val="0"/>
          <w:i w:val="0"/>
          <w:caps w:val="0"/>
          <w:color w:val="auto"/>
          <w:spacing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1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sz w:val="28"/>
          <w:szCs w:val="28"/>
          <w:highlight w:val="none"/>
        </w:rPr>
        <w:t>本品呈类圆形或椭圆形的厚片。外表皮灰黄色或灰棕色，有时可见环节或须根痕。切面黄绿色、黄棕色或棕褐色，内皮层环纹明显，散在“筋脉"小点。气微香，味微苦而辛。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t>不得有虫卵、幼虫、虫茧、成虫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t>发霉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t>饮片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。</w:t>
      </w:r>
    </w:p>
    <w:p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过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孔径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cm筛，筛下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物不得过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5%。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val="en-US" w:eastAsia="zh-CN"/>
        </w:rPr>
        <w:t>九、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三七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val="en-US" w:eastAsia="zh-CN"/>
        </w:rPr>
        <w:t>初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验标准</w:t>
      </w:r>
    </w:p>
    <w:p>
      <w:pPr>
        <w:widowControl w:val="0"/>
        <w:numPr>
          <w:ilvl w:val="0"/>
          <w:numId w:val="0"/>
        </w:numPr>
        <w:spacing w:line="500" w:lineRule="exact"/>
        <w:rPr>
          <w:rFonts w:hint="eastAsia" w:ascii="宋体" w:hAnsi="宋体" w:cs="宋体"/>
          <w:b w:val="0"/>
          <w:i w:val="0"/>
          <w:caps w:val="0"/>
          <w:color w:val="auto"/>
          <w:spacing w:val="0"/>
          <w:sz w:val="28"/>
          <w:szCs w:val="28"/>
          <w:highlight w:val="none"/>
          <w:lang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sz w:val="28"/>
          <w:szCs w:val="28"/>
          <w:highlight w:val="none"/>
          <w:lang w:bidi="ar-SA"/>
        </w:rPr>
        <w:t>主根呈类圆锥形或圆柱形，长1～6cm，直径 1～4cm。表面灰褐色或灰黄色，有断续的纵皱纹和支根痕。顶端有茎痕，周围有瘤状突起。体重，质坚实，断面灰绿色、黄绿色或灰白色，木部微呈放射状排列。气微，味苦回甜。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color w:val="000000"/>
          <w:sz w:val="28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8"/>
          <w:highlight w:val="none"/>
        </w:rPr>
        <w:t>每500g</w:t>
      </w:r>
      <w:r>
        <w:rPr>
          <w:rFonts w:hint="eastAsia" w:ascii="宋体" w:hAnsi="宋体" w:cs="宋体"/>
          <w:color w:val="000000"/>
          <w:sz w:val="28"/>
          <w:highlight w:val="none"/>
          <w:lang w:eastAsia="zh-CN"/>
        </w:rPr>
        <w:t>数量不超</w:t>
      </w:r>
      <w:r>
        <w:rPr>
          <w:rFonts w:hint="eastAsia" w:ascii="宋体" w:hAnsi="宋体" w:eastAsia="宋体" w:cs="宋体"/>
          <w:color w:val="000000"/>
          <w:sz w:val="28"/>
          <w:highlight w:val="none"/>
        </w:rPr>
        <w:t>150头</w:t>
      </w:r>
      <w:r>
        <w:rPr>
          <w:rFonts w:hint="eastAsia" w:ascii="宋体" w:hAnsi="宋体" w:eastAsia="宋体" w:cs="宋体"/>
          <w:color w:val="000000"/>
          <w:sz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t>不得有虫卵、幼虫、虫茧、成虫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t>发霉药材。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杂质不得过3%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t>（杂质：地膜、土、泥沙、石块）。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5过孔径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bidi="ar-SA"/>
        </w:rPr>
        <w:t>0.3cm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eastAsia="zh-CN" w:bidi="ar-SA"/>
        </w:rPr>
        <w:t>筛，筛下物不得过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val="en-US" w:eastAsia="zh-CN" w:bidi="ar-SA"/>
        </w:rPr>
        <w:t>1%。</w:t>
      </w:r>
    </w:p>
    <w:p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val="en-US" w:eastAsia="zh-CN" w:bidi="ar-SA"/>
        </w:rPr>
        <w:t>6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药材干湿程度要均匀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。</w:t>
      </w:r>
    </w:p>
    <w:p>
      <w:pPr>
        <w:tabs>
          <w:tab w:val="left" w:pos="10156"/>
        </w:tabs>
        <w:spacing w:line="360" w:lineRule="auto"/>
        <w:jc w:val="left"/>
        <w:rPr>
          <w:rFonts w:hint="eastAsia"/>
        </w:rPr>
      </w:pPr>
    </w:p>
    <w:sectPr>
      <w:pgSz w:w="11906" w:h="16838"/>
      <w:pgMar w:top="567" w:right="567" w:bottom="567" w:left="56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C6207"/>
    <w:multiLevelType w:val="multilevel"/>
    <w:tmpl w:val="488C6207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yN2RiNjUwMTFlYzE0NjA5NDQzYmM3ZjJjOTQzNTcifQ=="/>
  </w:docVars>
  <w:rsids>
    <w:rsidRoot w:val="25AB6FFE"/>
    <w:rsid w:val="000266D6"/>
    <w:rsid w:val="00061130"/>
    <w:rsid w:val="0009238E"/>
    <w:rsid w:val="000E51C7"/>
    <w:rsid w:val="00124794"/>
    <w:rsid w:val="00156D67"/>
    <w:rsid w:val="001B4994"/>
    <w:rsid w:val="001C4FE0"/>
    <w:rsid w:val="001C547C"/>
    <w:rsid w:val="001C5E43"/>
    <w:rsid w:val="001C705E"/>
    <w:rsid w:val="001E6448"/>
    <w:rsid w:val="001F4B3C"/>
    <w:rsid w:val="00227D20"/>
    <w:rsid w:val="002422B1"/>
    <w:rsid w:val="00301B90"/>
    <w:rsid w:val="003D736A"/>
    <w:rsid w:val="003F3445"/>
    <w:rsid w:val="00465180"/>
    <w:rsid w:val="00484442"/>
    <w:rsid w:val="004D5163"/>
    <w:rsid w:val="005348F2"/>
    <w:rsid w:val="005429C0"/>
    <w:rsid w:val="00551249"/>
    <w:rsid w:val="00574695"/>
    <w:rsid w:val="0059681B"/>
    <w:rsid w:val="005C2772"/>
    <w:rsid w:val="00612589"/>
    <w:rsid w:val="006A3BE3"/>
    <w:rsid w:val="006D6EDE"/>
    <w:rsid w:val="007214D9"/>
    <w:rsid w:val="00725EC1"/>
    <w:rsid w:val="00730E22"/>
    <w:rsid w:val="007339E2"/>
    <w:rsid w:val="00743290"/>
    <w:rsid w:val="00762D26"/>
    <w:rsid w:val="007F49AB"/>
    <w:rsid w:val="00827F53"/>
    <w:rsid w:val="008548BB"/>
    <w:rsid w:val="00894C9F"/>
    <w:rsid w:val="008B23A1"/>
    <w:rsid w:val="008B4935"/>
    <w:rsid w:val="008D1C08"/>
    <w:rsid w:val="00922C8B"/>
    <w:rsid w:val="00950864"/>
    <w:rsid w:val="009675A3"/>
    <w:rsid w:val="0098088D"/>
    <w:rsid w:val="00A14A5E"/>
    <w:rsid w:val="00A43B4E"/>
    <w:rsid w:val="00A6581F"/>
    <w:rsid w:val="00AF238E"/>
    <w:rsid w:val="00B144AF"/>
    <w:rsid w:val="00B623DA"/>
    <w:rsid w:val="00B9052F"/>
    <w:rsid w:val="00BD4B1D"/>
    <w:rsid w:val="00C743FC"/>
    <w:rsid w:val="00C85093"/>
    <w:rsid w:val="00C97F82"/>
    <w:rsid w:val="00D13625"/>
    <w:rsid w:val="00D95CE4"/>
    <w:rsid w:val="00DA09FF"/>
    <w:rsid w:val="00E60B0A"/>
    <w:rsid w:val="00EC64B9"/>
    <w:rsid w:val="00F03138"/>
    <w:rsid w:val="00F427CA"/>
    <w:rsid w:val="00F616B6"/>
    <w:rsid w:val="00F65472"/>
    <w:rsid w:val="00FF21BF"/>
    <w:rsid w:val="02981AB5"/>
    <w:rsid w:val="04344ED2"/>
    <w:rsid w:val="07A73302"/>
    <w:rsid w:val="07AA6293"/>
    <w:rsid w:val="07C80DDD"/>
    <w:rsid w:val="07D335DE"/>
    <w:rsid w:val="0958337E"/>
    <w:rsid w:val="095E4E67"/>
    <w:rsid w:val="09E90DFB"/>
    <w:rsid w:val="0A9D55A2"/>
    <w:rsid w:val="0AFB1F94"/>
    <w:rsid w:val="0C6251A8"/>
    <w:rsid w:val="0D86241A"/>
    <w:rsid w:val="0E316D95"/>
    <w:rsid w:val="0E5C73EC"/>
    <w:rsid w:val="0E756A7F"/>
    <w:rsid w:val="109540CB"/>
    <w:rsid w:val="125F5AF0"/>
    <w:rsid w:val="127A6F81"/>
    <w:rsid w:val="131350B6"/>
    <w:rsid w:val="13637311"/>
    <w:rsid w:val="138614FB"/>
    <w:rsid w:val="154847EE"/>
    <w:rsid w:val="169D0E15"/>
    <w:rsid w:val="179C67AF"/>
    <w:rsid w:val="17CD38AD"/>
    <w:rsid w:val="18B540F9"/>
    <w:rsid w:val="1B6F1B3E"/>
    <w:rsid w:val="1CF24C58"/>
    <w:rsid w:val="1DC469BD"/>
    <w:rsid w:val="1F5437D7"/>
    <w:rsid w:val="1F720B26"/>
    <w:rsid w:val="20382C3E"/>
    <w:rsid w:val="21C6241C"/>
    <w:rsid w:val="21D85156"/>
    <w:rsid w:val="2257035D"/>
    <w:rsid w:val="240840BC"/>
    <w:rsid w:val="251C1BAE"/>
    <w:rsid w:val="254E604E"/>
    <w:rsid w:val="25AB6FFE"/>
    <w:rsid w:val="27DB56A7"/>
    <w:rsid w:val="29D11FBF"/>
    <w:rsid w:val="2B01152A"/>
    <w:rsid w:val="2BE662FB"/>
    <w:rsid w:val="2CA54E52"/>
    <w:rsid w:val="2DC33713"/>
    <w:rsid w:val="2DE802D1"/>
    <w:rsid w:val="2ED41878"/>
    <w:rsid w:val="2F056D74"/>
    <w:rsid w:val="2F1010E2"/>
    <w:rsid w:val="2FE71BF9"/>
    <w:rsid w:val="317855A2"/>
    <w:rsid w:val="31BF120D"/>
    <w:rsid w:val="33EE6CC6"/>
    <w:rsid w:val="35FF7402"/>
    <w:rsid w:val="36250966"/>
    <w:rsid w:val="36A21D0C"/>
    <w:rsid w:val="372C2A0D"/>
    <w:rsid w:val="382E67F8"/>
    <w:rsid w:val="398816E6"/>
    <w:rsid w:val="3A805E0D"/>
    <w:rsid w:val="3AD210FB"/>
    <w:rsid w:val="3D5A683D"/>
    <w:rsid w:val="3DA419F0"/>
    <w:rsid w:val="3ED25CE2"/>
    <w:rsid w:val="3F8E6A32"/>
    <w:rsid w:val="403914BF"/>
    <w:rsid w:val="40492BFB"/>
    <w:rsid w:val="430E7EF3"/>
    <w:rsid w:val="43D742B5"/>
    <w:rsid w:val="44296E18"/>
    <w:rsid w:val="445B4F37"/>
    <w:rsid w:val="45FF7109"/>
    <w:rsid w:val="47812C2B"/>
    <w:rsid w:val="48133827"/>
    <w:rsid w:val="48396DBA"/>
    <w:rsid w:val="486C05D6"/>
    <w:rsid w:val="48823D1F"/>
    <w:rsid w:val="48E24BFF"/>
    <w:rsid w:val="4A0632EB"/>
    <w:rsid w:val="4A1829C5"/>
    <w:rsid w:val="4A570114"/>
    <w:rsid w:val="4A5B59AD"/>
    <w:rsid w:val="4DB5756D"/>
    <w:rsid w:val="4E473FE2"/>
    <w:rsid w:val="4E47679B"/>
    <w:rsid w:val="4FB13970"/>
    <w:rsid w:val="51764190"/>
    <w:rsid w:val="51AC2163"/>
    <w:rsid w:val="54C06606"/>
    <w:rsid w:val="55440C21"/>
    <w:rsid w:val="55F866B9"/>
    <w:rsid w:val="56907191"/>
    <w:rsid w:val="578F302C"/>
    <w:rsid w:val="58962963"/>
    <w:rsid w:val="59C46609"/>
    <w:rsid w:val="59F57D65"/>
    <w:rsid w:val="5C2F6912"/>
    <w:rsid w:val="5CAD4509"/>
    <w:rsid w:val="5D704151"/>
    <w:rsid w:val="5F581139"/>
    <w:rsid w:val="608C4113"/>
    <w:rsid w:val="60EC0157"/>
    <w:rsid w:val="61795BA2"/>
    <w:rsid w:val="62640118"/>
    <w:rsid w:val="6A3E1ACC"/>
    <w:rsid w:val="6AB83ED0"/>
    <w:rsid w:val="6BD0033E"/>
    <w:rsid w:val="6F287A73"/>
    <w:rsid w:val="712B1B14"/>
    <w:rsid w:val="72933268"/>
    <w:rsid w:val="72E572CB"/>
    <w:rsid w:val="7354539F"/>
    <w:rsid w:val="745031AB"/>
    <w:rsid w:val="74FF3171"/>
    <w:rsid w:val="75BC1C08"/>
    <w:rsid w:val="75EF0092"/>
    <w:rsid w:val="7622465C"/>
    <w:rsid w:val="76E4708C"/>
    <w:rsid w:val="77521D6F"/>
    <w:rsid w:val="790F56C3"/>
    <w:rsid w:val="79A25861"/>
    <w:rsid w:val="7CA435B1"/>
    <w:rsid w:val="7CE93616"/>
    <w:rsid w:val="7D8D1F99"/>
    <w:rsid w:val="7F3B1371"/>
    <w:rsid w:val="7F7A0764"/>
    <w:rsid w:val="7FFF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styleId="12">
    <w:name w:val="annotation reference"/>
    <w:basedOn w:val="9"/>
    <w:qFormat/>
    <w:uiPriority w:val="0"/>
    <w:rPr>
      <w:sz w:val="21"/>
      <w:szCs w:val="21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批注框文本 Char"/>
    <w:basedOn w:val="9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2937</Words>
  <Characters>3409</Characters>
  <Lines>20</Lines>
  <Paragraphs>5</Paragraphs>
  <TotalTime>82</TotalTime>
  <ScaleCrop>false</ScaleCrop>
  <LinksUpToDate>false</LinksUpToDate>
  <CharactersWithSpaces>3464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2018-09-25T09:15:00Z</dcterms:created>
  <dc:creator>曹平 福瑞</dc:creator>
  <cp:lastModifiedBy>Administrator</cp:lastModifiedBy>
  <dcterms:modified xsi:type="dcterms:W3CDTF">2023-03-21T01:06:01Z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C41620A4C169456E89D0A6F0C50B2E6D</vt:lpwstr>
  </property>
</Properties>
</file>