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内蒙古福瑞医疗科技股份有限公司招标公告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公司简介：内蒙古福瑞医疗科技股份有限公司，成立于1998年，2010年在创业板上市（福瑞股份SZ300049）。现采购原料如下，欢迎新老供货商踊跃投标。</w:t>
      </w:r>
    </w:p>
    <w:p>
      <w:pPr>
        <w:pStyle w:val="13"/>
        <w:numPr>
          <w:ilvl w:val="0"/>
          <w:numId w:val="1"/>
        </w:numPr>
        <w:spacing w:line="500" w:lineRule="exact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招标品种及数量：</w:t>
      </w:r>
    </w:p>
    <w:tbl>
      <w:tblPr>
        <w:tblStyle w:val="8"/>
        <w:tblW w:w="10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816"/>
        <w:gridCol w:w="1677"/>
        <w:gridCol w:w="3314"/>
        <w:gridCol w:w="103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产地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内控质量标准高于药典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黄芪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长30～90cm，直径1～3.5cm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内蒙商都、固阳；甘肃陇西、岷县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水分不得过9.5%，浸出物不少于17.5%，含量按干燥品计算不得少于：黄芪甲苷0.0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82</w:t>
            </w:r>
            <w:r>
              <w:rPr>
                <w:rFonts w:hint="eastAsia"/>
                <w:sz w:val="21"/>
                <w:szCs w:val="21"/>
              </w:rPr>
              <w:t>% 毛蕊异黄酮葡萄糖苷0.022%，重金属不得过(mg/kg)：铅4.5；镉0.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/>
                <w:sz w:val="21"/>
                <w:szCs w:val="21"/>
              </w:rPr>
              <w:t>；砷1.6；汞0.16；铜16.0。有机氯农药残留量与药典一致</w:t>
            </w: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党参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长10～35cm，直径0.4～2cm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甘肃陇西、文县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、山西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水分不得过15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/>
                <w:sz w:val="21"/>
                <w:szCs w:val="21"/>
              </w:rPr>
              <w:t>%，浸出物不少于55.5%，其他符合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/>
                <w:sz w:val="21"/>
                <w:szCs w:val="21"/>
              </w:rPr>
              <w:t>药典标准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板蓝根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长10～20cm，直径0.5～1cm，去掉头尾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甘肃陇西、黑龙江大庆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水分不得过14.5%，浸出物不少于25.5%，按干燥品计算含（R，S）-告依春（C5H7NOS）不得少于0.022%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其他符合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/>
                <w:sz w:val="21"/>
                <w:szCs w:val="21"/>
              </w:rPr>
              <w:t>药典标准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莪术饮片（温莪术）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浙江温州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水分不得过13.5%，浸出物不得少于7.5%，挥发油不得少于1.2%（ml/g）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其他符合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2020年版</w:t>
            </w:r>
            <w:r>
              <w:rPr>
                <w:rFonts w:hint="eastAsia"/>
                <w:sz w:val="21"/>
                <w:szCs w:val="21"/>
              </w:rPr>
              <w:t>药典标准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当归（水洗货）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长15～25cm,根头（归头）直径1.5～4cm，支根（归尾）直径0.3～1cm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甘肃陇西、岷县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水分不得过14.5%，浸出物不少于45.5%，挥发油 本品含挥发油不得少于0.42%（ml/g）。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铅不得过4.5mg/kg；镉不得过0.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5mg/kg；砷不得过1.6mg/kg；汞不得过0.16mg/kg；铜不得过16.0mg/kg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阿魏酸  本品按干燥品计算，含阿魏酸（C10H10O4）不得少于0.052%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醋鳖甲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本品呈椭圆形或卵圆形，表面黄棕色，常因炮制断裂成块状或条状，可见锯齿状嵌接缝。质坚硬。气微腥，味淡。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浙江、湖北、四川、安徽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外观要求无残肉、无尘土、无腥臭味、无霉、无虫蛀。杂质不得过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3.0%，水分不得过11.0%，其他符合2020年版药典标准。</w:t>
            </w: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赤芍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长5～40cm，直径0.5～3cm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黑龙江省牡丹江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水分不得过12%，含芍药苷（C23H28O11）不得少于3.5%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其他符合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20年版</w:t>
            </w:r>
            <w:r>
              <w:rPr>
                <w:rFonts w:hint="eastAsia"/>
                <w:sz w:val="21"/>
                <w:szCs w:val="21"/>
              </w:rPr>
              <w:t>药典标准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三七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统150头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云南文山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水分不得过13%，浸出物不少于16.5%，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铅不得过4.5mg/kg；镉不得过0.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5mg/kg；砷不得过1.6mg/kg；汞不得过0.16mg/kg；铜不得过16.0mg/kg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</w:rPr>
              <w:t>含量按干燥品计算不得少于5.2%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连翘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长1.5～2.5cm，直径0.5～1.3cm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山西安泽、绛县、陵川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、河南、河北涉县、陕西、安徽、湖北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青翘，</w:t>
            </w:r>
            <w:r>
              <w:rPr>
                <w:rFonts w:hint="eastAsia"/>
                <w:sz w:val="21"/>
                <w:szCs w:val="21"/>
              </w:rPr>
              <w:t>水分不得过8.5%，杂质不得过2%，浸出物不得少于 30.5%，含挥发油不得少于2.0%（ml/g）。含量按干燥品计算，不得少于：连翘苷0.16%   连翘酯苷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A（C29H36O15）3.7</w:t>
            </w:r>
            <w:r>
              <w:rPr>
                <w:rFonts w:hint="eastAsia"/>
                <w:sz w:val="21"/>
                <w:szCs w:val="21"/>
              </w:rPr>
              <w:t>%；老翘含连翘酯苷A（C29H36O15）不得少于0.25%。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29000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</w:tbl>
    <w:p>
      <w:pPr>
        <w:pStyle w:val="6"/>
        <w:widowControl/>
        <w:spacing w:beforeAutospacing="0" w:afterAutospacing="0" w:line="500" w:lineRule="exact"/>
        <w:textAlignment w:val="baseline"/>
        <w:rPr>
          <w:rFonts w:hint="eastAsia" w:ascii="宋体" w:hAnsi="宋体" w:eastAsia="宋体" w:cs="宋体"/>
          <w:b/>
          <w:bCs/>
          <w:color w:val="444444"/>
          <w:lang w:eastAsia="zh-CN"/>
        </w:rPr>
      </w:pPr>
      <w:r>
        <w:rPr>
          <w:rFonts w:ascii="宋体" w:hAnsi="宋体" w:eastAsia="宋体" w:cs="宋体"/>
          <w:b/>
          <w:bCs/>
          <w:color w:val="444444"/>
        </w:rPr>
        <w:t>注</w:t>
      </w:r>
      <w:r>
        <w:rPr>
          <w:rFonts w:hint="eastAsia" w:ascii="宋体" w:hAnsi="宋体" w:eastAsia="宋体" w:cs="宋体"/>
          <w:b/>
          <w:bCs/>
          <w:color w:val="444444"/>
        </w:rPr>
        <w:t>：内控质量标准</w:t>
      </w:r>
      <w:r>
        <w:rPr>
          <w:rFonts w:ascii="宋体" w:hAnsi="宋体" w:eastAsia="宋体" w:cs="宋体"/>
          <w:b/>
          <w:bCs/>
          <w:color w:val="444444"/>
        </w:rPr>
        <w:t>未描述部分要求符合</w:t>
      </w:r>
      <w:r>
        <w:rPr>
          <w:rFonts w:hint="eastAsia" w:ascii="宋体" w:hAnsi="宋体" w:eastAsia="宋体" w:cs="宋体"/>
          <w:b/>
          <w:bCs/>
          <w:color w:val="444444"/>
        </w:rPr>
        <w:t>20</w:t>
      </w:r>
      <w:r>
        <w:rPr>
          <w:rFonts w:hint="eastAsia" w:ascii="宋体" w:hAnsi="宋体" w:eastAsia="宋体" w:cs="宋体"/>
          <w:b/>
          <w:bCs/>
          <w:color w:val="4444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444444"/>
        </w:rPr>
        <w:t>版药典</w:t>
      </w:r>
      <w:r>
        <w:rPr>
          <w:rFonts w:hint="eastAsia" w:ascii="宋体" w:hAnsi="宋体" w:eastAsia="宋体" w:cs="宋体"/>
          <w:b/>
          <w:bCs/>
          <w:color w:val="444444"/>
          <w:lang w:eastAsia="zh-CN"/>
        </w:rPr>
        <w:t>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二、投标注意事项：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1、要求投标供货商为具备相关资质的中药材种植公司/经营公司/中药饮片公司, 依法注册，证照齐全，并具备相应生产、代理（经销）资格，信誉度良好，无违法记录。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投标供应商，请准备符合我公司质量标准的大货样品二份（共一公斤），邮寄我公司一份（约0.5公斤），自己留存一份（以便与实际来货进行比对，确保参与投标样品与来货质量一致）。上期中标并供货的老供应商，在半年内以同批货进行投标的，可以不再邮寄样品。样品提交我公司后，我公司公开招标采购工作小组将登记封存（样品概不退回）。大货与样品必须一致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00B050"/>
          <w:lang w:bidi="ar"/>
        </w:rPr>
      </w:pPr>
      <w:r>
        <w:rPr>
          <w:rFonts w:hint="eastAsia" w:ascii="宋体" w:hAnsi="宋体" w:eastAsia="宋体" w:cs="宋体"/>
          <w:lang w:bidi="ar"/>
        </w:rPr>
        <w:t>3、</w:t>
      </w:r>
      <w:r>
        <w:rPr>
          <w:rFonts w:hint="eastAsia" w:ascii="宋体" w:hAnsi="宋体" w:eastAsia="宋体" w:cs="宋体"/>
          <w:color w:val="FF0000"/>
          <w:lang w:bidi="ar"/>
        </w:rPr>
        <w:t>邮寄样品时要求在箱外标明投标公司及样品名称</w:t>
      </w:r>
      <w:r>
        <w:rPr>
          <w:rFonts w:hint="eastAsia" w:ascii="宋体" w:hAnsi="宋体" w:eastAsia="宋体" w:cs="宋体"/>
          <w:lang w:bidi="ar"/>
        </w:rPr>
        <w:t>，样品包装袋上贴签写明：供货单位、品种及报价、投标日期、联系人、联系电话。我公司对样品不做检测，只作为性状分析用，请自行确保水分杂质含量等符合要求。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4、报价为货到验收、检验合格、开具增值税专用发票后付款的价格。我公司收到招标书后视为该投标单位正式参与竞标，并承诺严格按照招标书的各项要求进行竞标，报价一经提交，不得更改，否则取消投标资格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5、供货商可以投标上表中的全部或部分数量，可根据需要分次供货。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三、招标采购时间：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资质文件、纸质投标书和样品（500克）请于</w:t>
      </w:r>
      <w:r>
        <w:rPr>
          <w:rFonts w:hint="eastAsia" w:ascii="宋体" w:hAnsi="宋体" w:eastAsia="宋体" w:cs="宋体"/>
          <w:color w:val="FF0000"/>
          <w:lang w:bidi="ar"/>
        </w:rPr>
        <w:t>20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FF0000"/>
          <w:lang w:bidi="ar"/>
        </w:rPr>
        <w:t>年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03</w:t>
      </w:r>
      <w:r>
        <w:rPr>
          <w:rFonts w:hint="eastAsia" w:ascii="宋体" w:hAnsi="宋体" w:eastAsia="宋体" w:cs="宋体"/>
          <w:color w:val="FF0000"/>
          <w:lang w:bidi="ar"/>
        </w:rPr>
        <w:t>月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FF0000"/>
          <w:lang w:bidi="ar"/>
        </w:rPr>
        <w:t>日17点之前寄达：</w:t>
      </w:r>
      <w:r>
        <w:rPr>
          <w:rFonts w:hint="eastAsia" w:ascii="宋体" w:hAnsi="宋体" w:eastAsia="宋体" w:cs="宋体"/>
          <w:b/>
          <w:bCs/>
          <w:color w:val="auto"/>
          <w:lang w:bidi="ar"/>
        </w:rPr>
        <w:t>内蒙古乌兰察布市集宁区解放路103号，收件人：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 w:bidi="ar"/>
        </w:rPr>
        <w:t>蔚启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 w:bidi="ar"/>
        </w:rPr>
        <w:t>13948441826</w:t>
      </w:r>
      <w:r>
        <w:rPr>
          <w:rFonts w:hint="eastAsia" w:ascii="宋体" w:hAnsi="宋体" w:eastAsia="宋体" w:cs="宋体"/>
          <w:b/>
          <w:bCs/>
          <w:color w:val="auto"/>
          <w:lang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auto"/>
          <w:lang w:bidi="ar"/>
        </w:rPr>
        <w:t>招标咨询人：曹平0471-3330325、18747971786</w:t>
      </w:r>
      <w:r>
        <w:rPr>
          <w:rFonts w:hint="eastAsia" w:ascii="宋体" w:hAnsi="宋体" w:eastAsia="宋体" w:cs="宋体"/>
          <w:lang w:bidi="ar"/>
        </w:rPr>
        <w:t>， 请在邮件外面注明为投标用样品和标书，投标书用包装袋密封，逾期即弃标。</w:t>
      </w:r>
      <w:bookmarkStart w:id="0" w:name="_GoBack"/>
      <w:bookmarkEnd w:id="0"/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C9C9C9" w:themeColor="accent3" w:themeTint="99"/>
          <w14:textFill>
            <w14:solidFill>
              <w14:schemeClr w14:val="accent3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44444"/>
        </w:rPr>
        <w:t>四、评标与中标：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我公司接到供应商标书和样品后，经综合评标，将评标结果通知中标客户（不定期组织中标客户进行二次议价），并签订合同，落标客户不另行通知。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hd w:val="clear" w:color="auto" w:fill="FFFFFF"/>
        </w:rPr>
        <w:t>五、验收与付款：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bCs/>
          <w:color w:val="444444"/>
          <w:shd w:val="clear" w:color="auto" w:fill="FFFFFF"/>
        </w:rPr>
        <w:t xml:space="preserve">  1、</w:t>
      </w:r>
      <w:r>
        <w:rPr>
          <w:rFonts w:hint="eastAsia" w:ascii="宋体" w:hAnsi="宋体" w:eastAsia="宋体" w:cs="宋体"/>
          <w:lang w:bidi="ar"/>
        </w:rPr>
        <w:t>货到7日内完成外观、性状、等级、杂质、水分、成分等的抽检</w:t>
      </w:r>
      <w:r>
        <w:rPr>
          <w:rFonts w:hint="eastAsia" w:ascii="宋体" w:hAnsi="宋体" w:eastAsia="宋体" w:cs="宋体"/>
          <w:lang w:eastAsia="zh-CN" w:bidi="ar"/>
        </w:rPr>
        <w:t>（</w:t>
      </w:r>
      <w:r>
        <w:rPr>
          <w:rFonts w:hint="eastAsia" w:ascii="宋体" w:hAnsi="宋体" w:eastAsia="宋体" w:cs="宋体"/>
          <w:lang w:val="en-US" w:eastAsia="zh-CN" w:bidi="ar"/>
        </w:rPr>
        <w:t>因2020年版增加农残检验，三七、赤芍、板蓝根、党参、当归、连翘、莪术检验周期20天，黄芪仍为45天，其余不变）</w:t>
      </w:r>
      <w:r>
        <w:rPr>
          <w:rFonts w:hint="eastAsia" w:ascii="宋体" w:hAnsi="宋体" w:eastAsia="宋体" w:cs="宋体"/>
          <w:lang w:bidi="ar"/>
        </w:rPr>
        <w:t>及验收入库。</w:t>
      </w:r>
    </w:p>
    <w:p>
      <w:pPr>
        <w:pStyle w:val="6"/>
        <w:widowControl/>
        <w:spacing w:beforeAutospacing="0" w:afterAutospacing="0" w:line="500" w:lineRule="exact"/>
        <w:ind w:firstLine="240" w:firstLineChars="1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2、杂质及水分以实际抽检（除合同另有规定外）为准，包装及非药用杂质按照实际重量扣除。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3、货物质量、等级与所提供样品不一致的，以及经抽检货物不符合公司内控标准的，公司不予入库。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4、货到抽检验收（性状、重量、等级、杂质、水分、成分等抽检）合格，开具增值税专用发票后付款。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color w:val="444444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</w:t>
      </w:r>
      <w:r>
        <w:rPr>
          <w:rFonts w:hint="eastAsia" w:ascii="宋体" w:hAnsi="宋体" w:eastAsia="宋体" w:cs="宋体"/>
          <w:b/>
          <w:color w:val="444444"/>
          <w:lang w:bidi="ar"/>
        </w:rPr>
        <w:t>六、未尽事宜以合同为准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color w:val="444444"/>
          <w:lang w:bidi="ar"/>
        </w:rPr>
      </w:pP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color w:val="444444"/>
          <w:lang w:bidi="ar"/>
        </w:rPr>
      </w:pPr>
      <w:r>
        <w:rPr>
          <w:rFonts w:ascii="宋体" w:hAnsi="宋体" w:eastAsia="宋体" w:cs="宋体"/>
          <w:color w:val="444444"/>
          <w:lang w:bidi="ar"/>
        </w:rPr>
        <w:t>附报价单</w:t>
      </w:r>
      <w:r>
        <w:rPr>
          <w:rFonts w:hint="eastAsia" w:ascii="宋体" w:hAnsi="宋体" w:eastAsia="宋体" w:cs="宋体"/>
          <w:color w:val="444444"/>
          <w:lang w:eastAsia="zh-CN" w:bidi="ar"/>
        </w:rPr>
        <w:t>模版</w:t>
      </w:r>
      <w:r>
        <w:rPr>
          <w:rFonts w:hint="eastAsia" w:ascii="宋体" w:hAnsi="宋体" w:eastAsia="宋体" w:cs="宋体"/>
          <w:color w:val="444444"/>
          <w:lang w:bidi="ar"/>
        </w:rPr>
        <w:t>：</w:t>
      </w:r>
    </w:p>
    <w:p>
      <w:pPr>
        <w:pStyle w:val="6"/>
        <w:widowControl/>
        <w:wordWrap w:val="0"/>
        <w:spacing w:beforeAutospacing="0" w:afterAutospacing="0"/>
        <w:ind w:firstLine="420"/>
        <w:textAlignment w:val="baseline"/>
        <w:rPr>
          <w:rFonts w:ascii="宋体" w:hAnsi="宋体" w:eastAsia="宋体" w:cs="宋体"/>
          <w:color w:val="444444"/>
          <w:sz w:val="19"/>
          <w:szCs w:val="19"/>
          <w:lang w:bidi="ar"/>
        </w:rPr>
      </w:pPr>
    </w:p>
    <w:p>
      <w:pPr>
        <w:spacing w:line="460" w:lineRule="exact"/>
        <w:ind w:right="357" w:firstLine="0" w:firstLineChars="0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444444"/>
          <w:kern w:val="0"/>
          <w:sz w:val="19"/>
          <w:szCs w:val="19"/>
          <w:lang w:val="en-US" w:eastAsia="zh-CN" w:bidi="ar"/>
        </w:rPr>
        <w:t xml:space="preserve">                              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内蒙古福瑞医疗科技股份有限公司</w:t>
      </w:r>
    </w:p>
    <w:p>
      <w:pPr>
        <w:spacing w:line="460" w:lineRule="exact"/>
        <w:ind w:right="357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药材报价单</w:t>
      </w:r>
    </w:p>
    <w:tbl>
      <w:tblPr>
        <w:tblStyle w:val="7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35"/>
        <w:gridCol w:w="887"/>
        <w:gridCol w:w="561"/>
        <w:gridCol w:w="1559"/>
        <w:gridCol w:w="583"/>
        <w:gridCol w:w="1118"/>
        <w:gridCol w:w="505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投标单位情况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数量（kg）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报价有效时间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价格合理性说明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对付款方式等的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要求说明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 w:val="24"/>
              </w:rPr>
              <w:t>报价</w:t>
            </w:r>
            <w:r>
              <w:rPr>
                <w:rFonts w:hint="eastAsia"/>
                <w:sz w:val="24"/>
              </w:rPr>
              <w:t>包括产品价格、包装费、运输费、保险费、开具增值税发票的税费。</w:t>
            </w:r>
          </w:p>
        </w:tc>
      </w:tr>
    </w:tbl>
    <w:p>
      <w:pPr>
        <w:tabs>
          <w:tab w:val="left" w:pos="10156"/>
        </w:tabs>
        <w:spacing w:line="360" w:lineRule="auto"/>
        <w:jc w:val="left"/>
      </w:pPr>
      <w:r>
        <w:t>资质文件目录</w:t>
      </w:r>
      <w:r>
        <w:rPr>
          <w:rFonts w:hint="eastAsia"/>
        </w:rPr>
        <w:t>（包括但不限于）：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饮片，中药材生产（经营）企业：公司简介、营业执照，GMP证书(GSP证书)，药品生产许可证（药品经营许可证），印鉴备案表，开票信息，质量保证体系调查表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中药材种植公司：公司简介、营业执照、印鉴备案表，开票信息，质量保证协议，授权委托书及业务人员身份证复印件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企业现场照片（电子版）：生产厂房、设施设备、生产现场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9个品种初验收标准如下：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hAnsi="宋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hAnsi="宋体"/>
          <w:b/>
          <w:bCs/>
          <w:color w:val="auto"/>
          <w:sz w:val="36"/>
          <w:szCs w:val="36"/>
          <w:highlight w:val="none"/>
          <w:lang w:val="en-US" w:eastAsia="zh-CN"/>
        </w:rPr>
        <w:t>中药材初验标准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hAnsi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板蓝根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验标准</w:t>
      </w:r>
    </w:p>
    <w:p>
      <w:pPr>
        <w:widowControl w:val="0"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1.本品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lang w:bidi="ar-SA"/>
        </w:rPr>
        <w:t>呈圆柱形，稍扭曲，直径0.5～1cm。表面淡灰黄色或淡棕黄色，有纵皱纹、横长皮孔样突起及支根痕。根头略膨大，可见暗绿色或暗棕色轮状排列的叶柄残基和密集的疣状突起。体实，质略软，断面皮部黄白色，木部黄色。气微，味微甜后苦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0.5～1cm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（杂质：</w:t>
      </w:r>
      <w:r>
        <w:rPr>
          <w:rFonts w:hint="eastAsia" w:ascii="宋体" w:hAnsi="宋体" w:cs="宋体"/>
          <w:b w:val="0"/>
          <w:bCs w:val="0"/>
          <w:color w:val="auto"/>
          <w:sz w:val="28"/>
          <w:lang w:eastAsia="zh-CN"/>
        </w:rPr>
        <w:t>伪品、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地膜、土、泥沙、石块</w:t>
      </w:r>
      <w:r>
        <w:rPr>
          <w:rFonts w:hint="eastAsia" w:ascii="宋体" w:hAnsi="宋体" w:cs="宋体"/>
          <w:b w:val="0"/>
          <w:bCs w:val="0"/>
          <w:color w:val="auto"/>
          <w:sz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叶子、单个黑头）。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药材干湿程度要均匀，不得有明显发湿的药材（手感发软，不易折断）。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黄芪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呈圆柱形，有的有分枝，上端较粗，长30～90cm，直径1～3.5cm。表面淡棕黄色或淡棕褐色，有不整齐的纵皱纹或纵沟。质硬而韧，不易折断，断面纤维性强，并显粉性，皮部黄白色，木部淡黄色，有放射状纹理和裂隙，老根中心偶呈枯朽状，黑褐色或呈空洞。气微，味微甜，嚼之微有豆腥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1～3.5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不得夹杂须根、碎料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药材要完整，不能切去主根。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材干湿程度要均匀，不得有明显发湿的药材（手感发软、潮湿）。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党参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eastAsia="zh-CN" w:bidi="ar-SA"/>
        </w:rPr>
        <w:t>本品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呈长圆柱形，稍弯曲，长10～35cm，直径0.4～2cm。表面灰黄色、黄棕色至灰棕色，根头部有多数疣状突起的茎痕及芽，每个茎痕的顶端呈凹下的圆点状；根头下有致密的环状横纹，向下渐稀疏，有的达全长的一半，栽培品环状横纹少或无；全体有纵皱纹和散在的横长皮孔样突起，支根断落处常有黑褐色胶状物。质稍柔软或稍硬而略带韧性，断面稍平坦，有裂隙或放射状纹理，皮部淡棕黄色至黄棕色，木部淡黄色至黄色。有特殊香气，味微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0.4～2cm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  <w:t>当归</w:t>
      </w:r>
      <w:r>
        <w:rPr>
          <w:rFonts w:hint="eastAsia" w:ascii="宋体" w:hAnsi="宋体" w:cs="宋体"/>
          <w:b/>
          <w:bCs/>
          <w:color w:val="auto"/>
          <w:sz w:val="28"/>
          <w:szCs w:val="22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略呈圆柱形，下部有支根3～5条或更多，长15～25cm。表面浅棕色至棕褐色，具纵皱纹和横长皮孔样突起。根头（归头）直径1.5～4cm，具环纹，上端圆钝，或具数个明显突出的根茎痕，有紫色或黄绿色的茎和叶鞘的残基；主根（归身）表面凹凸不平；支根（归尾）直径0.3～1cm，上粗下细，多扭曲，有少数须根痕。质柔韧，断面黄白色或淡黄棕色，皮部厚，有裂隙和多数棕色点状分泌腔，木部色较淡，形成层环黄棕色。有浓郁的香气，味甘、辛、微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根头（归头）直径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1.5～4cm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（杂质：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</w:rPr>
        <w:t>柴性大、干枯无油或断面呈绿褐色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/>
        </w:rPr>
        <w:t>的药材、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从主根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（归身）上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掉下来的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支根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（归尾）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不得有明显发湿的药材（手感发软、潮湿）。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赤芍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 w:bidi="ar-SA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呈圆柱形，稍弯曲，长5～40cm，直径0.5～3cm。表面棕褐色，粗糙，有纵沟和皱纹，并有须根痕和横长的皮孔样突起，有的外皮易脱落。质硬而脆，易折断，断面粉白色或粉红色，皮部窄，木部放射状纹理明显，有的有裂隙。气微香，味微苦、酸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0.5～3cm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</w:t>
      </w:r>
      <w:r>
        <w:rPr>
          <w:rFonts w:hint="eastAsia" w:ascii="宋体" w:hAnsi="宋体" w:cs="宋体"/>
          <w:b w:val="0"/>
          <w:bCs w:val="0"/>
          <w:color w:val="auto"/>
          <w:sz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芦头）。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连翘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青翘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本品呈长卵形至卵形，稍扁，长1.5～2.5cm，直径0.5～1.3cm。表面有不规则的纵皱纹和多数突起的小斑点，两面各有1条明显的纵沟。顶端锐尖，基部有小果梗或已脱落。青翘多不开裂，表面绿褐色，突起的灰白色小斑点较少；质硬，种子多数，黄绿色，细长，一侧有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枝杈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和过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总和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3%。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2"/>
          <w:highlight w:val="none"/>
          <w:lang w:val="en-US" w:eastAsia="zh-CN"/>
        </w:rPr>
        <w:t>七、醋</w:t>
      </w:r>
      <w:r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  <w:t>鳖甲</w:t>
      </w:r>
      <w:r>
        <w:rPr>
          <w:rFonts w:hint="eastAsia" w:ascii="宋体" w:hAnsi="宋体" w:cs="宋体"/>
          <w:b/>
          <w:bCs/>
          <w:sz w:val="28"/>
          <w:szCs w:val="22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  <w:t>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2"/>
          <w:highlight w:val="none"/>
        </w:rPr>
      </w:pPr>
      <w:r>
        <w:rPr>
          <w:rFonts w:hint="eastAsia" w:ascii="宋体" w:hAnsi="宋体" w:eastAsia="宋体" w:cs="宋体"/>
          <w:sz w:val="28"/>
          <w:szCs w:val="22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不得有残肉、尘土、腥臭味、霉变、虫蛀，应有醋香味，质酥脆。</w:t>
      </w:r>
    </w:p>
    <w:p>
      <w:pPr>
        <w:widowControl w:val="0"/>
        <w:tabs>
          <w:tab w:val="left" w:pos="540"/>
        </w:tabs>
        <w:spacing w:line="500" w:lineRule="exact"/>
        <w:rPr>
          <w:rFonts w:hint="eastAsia" w:ascii="宋体" w:hAnsi="宋体" w:cs="宋体"/>
          <w:b w:val="0"/>
          <w:i w:val="0"/>
          <w:caps w:val="0"/>
          <w:spacing w:val="0"/>
          <w:sz w:val="28"/>
          <w:szCs w:val="22"/>
          <w:highlight w:val="none"/>
        </w:rPr>
      </w:pPr>
      <w:r>
        <w:rPr>
          <w:rFonts w:hint="eastAsia" w:ascii="宋体" w:hAnsi="宋体" w:cs="宋体"/>
          <w:sz w:val="28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杂质不得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过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3%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腹甲等非药用部位按杂质计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鳖甲条宽度小于1cm的不得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4背甲掉下的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脊椎骨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%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0.5cm筛，筛下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物不得过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莪术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饮片初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本品呈类圆形或椭圆形的厚片。外表皮灰黄色或灰棕色，有时可见环节或须根痕。切面黄绿色、黄棕色或棕褐色，内皮层环纹明显，散在“筋脉"小点。气微香，味微苦而辛。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饮片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cm筛，筛下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物不得过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三七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主根呈类圆锥形或圆柱形，长1～6cm，直径 1～4cm。表面灰褐色或灰黄色，有断续的纵皱纹和支根痕。顶端有茎痕，周围有瘤状突起。体重，质坚实，断面灰绿色、黄绿色或灰白色，木部微呈放射状排列。气微，味苦回甜。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highlight w:val="none"/>
        </w:rPr>
        <w:t>每500g</w:t>
      </w:r>
      <w:r>
        <w:rPr>
          <w:rFonts w:hint="eastAsia" w:ascii="宋体" w:hAnsi="宋体" w:cs="宋体"/>
          <w:color w:val="000000"/>
          <w:sz w:val="28"/>
          <w:highlight w:val="none"/>
          <w:lang w:eastAsia="zh-CN"/>
        </w:rPr>
        <w:t>数量不超</w:t>
      </w:r>
      <w:r>
        <w:rPr>
          <w:rFonts w:hint="eastAsia" w:ascii="宋体" w:hAnsi="宋体" w:eastAsia="宋体" w:cs="宋体"/>
          <w:color w:val="000000"/>
          <w:sz w:val="28"/>
          <w:highlight w:val="none"/>
        </w:rPr>
        <w:t>150头</w:t>
      </w:r>
      <w:r>
        <w:rPr>
          <w:rFonts w:hint="eastAsia" w:ascii="宋体" w:hAnsi="宋体" w:eastAsia="宋体" w:cs="宋体"/>
          <w:color w:val="000000"/>
          <w:sz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（杂质：地膜、土、泥沙、石块）。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5过孔径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0.3cm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筛，筛下物不得过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1%。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207"/>
    <w:multiLevelType w:val="multilevel"/>
    <w:tmpl w:val="488C620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2RiNjUwMTFlYzE0NjA5NDQzYmM3ZjJjOTQzNTcifQ=="/>
  </w:docVars>
  <w:rsids>
    <w:rsidRoot w:val="25AB6FFE"/>
    <w:rsid w:val="000266D6"/>
    <w:rsid w:val="00061130"/>
    <w:rsid w:val="0009238E"/>
    <w:rsid w:val="000E51C7"/>
    <w:rsid w:val="00124794"/>
    <w:rsid w:val="00156D67"/>
    <w:rsid w:val="001B4994"/>
    <w:rsid w:val="001C4FE0"/>
    <w:rsid w:val="001C547C"/>
    <w:rsid w:val="001C5E43"/>
    <w:rsid w:val="001C705E"/>
    <w:rsid w:val="001E6448"/>
    <w:rsid w:val="001F4B3C"/>
    <w:rsid w:val="00227D20"/>
    <w:rsid w:val="002422B1"/>
    <w:rsid w:val="00301B90"/>
    <w:rsid w:val="003D736A"/>
    <w:rsid w:val="003F3445"/>
    <w:rsid w:val="00465180"/>
    <w:rsid w:val="00484442"/>
    <w:rsid w:val="004D5163"/>
    <w:rsid w:val="005348F2"/>
    <w:rsid w:val="005429C0"/>
    <w:rsid w:val="00551249"/>
    <w:rsid w:val="00574695"/>
    <w:rsid w:val="0059681B"/>
    <w:rsid w:val="005C2772"/>
    <w:rsid w:val="00612589"/>
    <w:rsid w:val="006A3BE3"/>
    <w:rsid w:val="006D6EDE"/>
    <w:rsid w:val="007214D9"/>
    <w:rsid w:val="00725EC1"/>
    <w:rsid w:val="00730E22"/>
    <w:rsid w:val="007339E2"/>
    <w:rsid w:val="00743290"/>
    <w:rsid w:val="00762D26"/>
    <w:rsid w:val="007F49AB"/>
    <w:rsid w:val="00827F53"/>
    <w:rsid w:val="008548BB"/>
    <w:rsid w:val="00894C9F"/>
    <w:rsid w:val="008B23A1"/>
    <w:rsid w:val="008B4935"/>
    <w:rsid w:val="008D1C08"/>
    <w:rsid w:val="00922C8B"/>
    <w:rsid w:val="00950864"/>
    <w:rsid w:val="009675A3"/>
    <w:rsid w:val="0098088D"/>
    <w:rsid w:val="00A14A5E"/>
    <w:rsid w:val="00A43B4E"/>
    <w:rsid w:val="00A6581F"/>
    <w:rsid w:val="00AF238E"/>
    <w:rsid w:val="00B144AF"/>
    <w:rsid w:val="00B623DA"/>
    <w:rsid w:val="00B9052F"/>
    <w:rsid w:val="00BD4B1D"/>
    <w:rsid w:val="00C743FC"/>
    <w:rsid w:val="00C85093"/>
    <w:rsid w:val="00C97F82"/>
    <w:rsid w:val="00D13625"/>
    <w:rsid w:val="00D95CE4"/>
    <w:rsid w:val="00DA09FF"/>
    <w:rsid w:val="00E60B0A"/>
    <w:rsid w:val="00EC64B9"/>
    <w:rsid w:val="00F03138"/>
    <w:rsid w:val="00F427CA"/>
    <w:rsid w:val="00F616B6"/>
    <w:rsid w:val="00F65472"/>
    <w:rsid w:val="00FF21BF"/>
    <w:rsid w:val="02981AB5"/>
    <w:rsid w:val="04344ED2"/>
    <w:rsid w:val="07A73302"/>
    <w:rsid w:val="07AA6293"/>
    <w:rsid w:val="07C80DDD"/>
    <w:rsid w:val="07D335DE"/>
    <w:rsid w:val="0958337E"/>
    <w:rsid w:val="095E4E67"/>
    <w:rsid w:val="09E90DFB"/>
    <w:rsid w:val="0A9D55A2"/>
    <w:rsid w:val="0AFB1F94"/>
    <w:rsid w:val="0C6251A8"/>
    <w:rsid w:val="0D86241A"/>
    <w:rsid w:val="0E316D95"/>
    <w:rsid w:val="0E5C73EC"/>
    <w:rsid w:val="0E756A7F"/>
    <w:rsid w:val="109540CB"/>
    <w:rsid w:val="125F5AF0"/>
    <w:rsid w:val="127A6F81"/>
    <w:rsid w:val="131350B6"/>
    <w:rsid w:val="13637311"/>
    <w:rsid w:val="138614FB"/>
    <w:rsid w:val="154847EE"/>
    <w:rsid w:val="169D0E15"/>
    <w:rsid w:val="179C67AF"/>
    <w:rsid w:val="17CD38AD"/>
    <w:rsid w:val="18B540F9"/>
    <w:rsid w:val="1B6F1B3E"/>
    <w:rsid w:val="1CF24C58"/>
    <w:rsid w:val="1DC469BD"/>
    <w:rsid w:val="1F5437D7"/>
    <w:rsid w:val="1F720B26"/>
    <w:rsid w:val="20382C3E"/>
    <w:rsid w:val="21C6241C"/>
    <w:rsid w:val="21D85156"/>
    <w:rsid w:val="2257035D"/>
    <w:rsid w:val="240840BC"/>
    <w:rsid w:val="251C1BAE"/>
    <w:rsid w:val="254E604E"/>
    <w:rsid w:val="25AB6FFE"/>
    <w:rsid w:val="27DB56A7"/>
    <w:rsid w:val="29D11FBF"/>
    <w:rsid w:val="2B01152A"/>
    <w:rsid w:val="2BE662FB"/>
    <w:rsid w:val="2CA54E52"/>
    <w:rsid w:val="2DC33713"/>
    <w:rsid w:val="2DE802D1"/>
    <w:rsid w:val="2ED41878"/>
    <w:rsid w:val="2F056D74"/>
    <w:rsid w:val="2F1010E2"/>
    <w:rsid w:val="2FE71BF9"/>
    <w:rsid w:val="317855A2"/>
    <w:rsid w:val="31BF120D"/>
    <w:rsid w:val="33EE6CC6"/>
    <w:rsid w:val="35FF7402"/>
    <w:rsid w:val="36250966"/>
    <w:rsid w:val="36A21D0C"/>
    <w:rsid w:val="372C2A0D"/>
    <w:rsid w:val="382E67F8"/>
    <w:rsid w:val="398816E6"/>
    <w:rsid w:val="3A805E0D"/>
    <w:rsid w:val="3AD210FB"/>
    <w:rsid w:val="3D5A683D"/>
    <w:rsid w:val="3DA419F0"/>
    <w:rsid w:val="3ED25CE2"/>
    <w:rsid w:val="3F8E6A32"/>
    <w:rsid w:val="403914BF"/>
    <w:rsid w:val="40492BFB"/>
    <w:rsid w:val="430E7EF3"/>
    <w:rsid w:val="43D742B5"/>
    <w:rsid w:val="44296E18"/>
    <w:rsid w:val="445B4F37"/>
    <w:rsid w:val="45FF7109"/>
    <w:rsid w:val="47812C2B"/>
    <w:rsid w:val="48133827"/>
    <w:rsid w:val="48396DBA"/>
    <w:rsid w:val="486C05D6"/>
    <w:rsid w:val="48823D1F"/>
    <w:rsid w:val="48E24BFF"/>
    <w:rsid w:val="4A0632EB"/>
    <w:rsid w:val="4A1829C5"/>
    <w:rsid w:val="4A570114"/>
    <w:rsid w:val="4A5B59AD"/>
    <w:rsid w:val="4DB5756D"/>
    <w:rsid w:val="4E473FE2"/>
    <w:rsid w:val="4E47679B"/>
    <w:rsid w:val="4FB13970"/>
    <w:rsid w:val="51764190"/>
    <w:rsid w:val="51AC2163"/>
    <w:rsid w:val="54C06606"/>
    <w:rsid w:val="55440C21"/>
    <w:rsid w:val="55F866B9"/>
    <w:rsid w:val="56907191"/>
    <w:rsid w:val="578F302C"/>
    <w:rsid w:val="58962963"/>
    <w:rsid w:val="59C46609"/>
    <w:rsid w:val="59F57D65"/>
    <w:rsid w:val="5C2F6912"/>
    <w:rsid w:val="5CAD4509"/>
    <w:rsid w:val="5D704151"/>
    <w:rsid w:val="5F581139"/>
    <w:rsid w:val="608C4113"/>
    <w:rsid w:val="60EC0157"/>
    <w:rsid w:val="61795BA2"/>
    <w:rsid w:val="62640118"/>
    <w:rsid w:val="6A3E1ACC"/>
    <w:rsid w:val="6AB83ED0"/>
    <w:rsid w:val="6BD0033E"/>
    <w:rsid w:val="6F287A73"/>
    <w:rsid w:val="712B1B14"/>
    <w:rsid w:val="72933268"/>
    <w:rsid w:val="72E572CB"/>
    <w:rsid w:val="7354539F"/>
    <w:rsid w:val="745031AB"/>
    <w:rsid w:val="74FF3171"/>
    <w:rsid w:val="75BC1C08"/>
    <w:rsid w:val="75EF0092"/>
    <w:rsid w:val="7622465C"/>
    <w:rsid w:val="76E4708C"/>
    <w:rsid w:val="77521D6F"/>
    <w:rsid w:val="790F56C3"/>
    <w:rsid w:val="79A25861"/>
    <w:rsid w:val="7CA435B1"/>
    <w:rsid w:val="7CE93616"/>
    <w:rsid w:val="7D8D1F99"/>
    <w:rsid w:val="7F3B1371"/>
    <w:rsid w:val="7F7A0764"/>
    <w:rsid w:val="7F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2937</Words>
  <Characters>3409</Characters>
  <Lines>20</Lines>
  <Paragraphs>5</Paragraphs>
  <TotalTime>82</TotalTime>
  <ScaleCrop>false</ScaleCrop>
  <LinksUpToDate>false</LinksUpToDate>
  <CharactersWithSpaces>3464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2018-09-25T09:15:00Z</dcterms:created>
  <dc:creator>曹平 福瑞</dc:creator>
  <cp:lastModifiedBy>Administrator</cp:lastModifiedBy>
  <dcterms:modified xsi:type="dcterms:W3CDTF">2023-03-21T01:06:01Z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C41620A4C169456E89D0A6F0C50B2E6D</vt:lpwstr>
  </property>
</Properties>
</file>