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内蒙古福瑞医疗科技股份有限公司招标公告</w:t>
      </w:r>
    </w:p>
    <w:p>
      <w:pPr>
        <w:spacing w:line="500" w:lineRule="exact"/>
        <w:jc w:val="left"/>
        <w:rPr>
          <w:sz w:val="24"/>
        </w:rPr>
      </w:pPr>
      <w:r>
        <w:rPr>
          <w:rFonts w:hint="eastAsia"/>
          <w:sz w:val="24"/>
        </w:rPr>
        <w:t>公司简介：内蒙古福瑞医疗科技股份有限公司，成立于1998年，2010年在创业板上市（福瑞股份SZ300049）。现采购原料如下，欢迎新老供货商踊跃投标。</w:t>
      </w:r>
    </w:p>
    <w:p>
      <w:pPr>
        <w:pStyle w:val="13"/>
        <w:numPr>
          <w:ilvl w:val="0"/>
          <w:numId w:val="1"/>
        </w:numPr>
        <w:spacing w:line="500" w:lineRule="exact"/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招标品种及数量：</w:t>
      </w:r>
    </w:p>
    <w:tbl>
      <w:tblPr>
        <w:tblStyle w:val="8"/>
        <w:tblW w:w="10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2816"/>
        <w:gridCol w:w="1677"/>
        <w:gridCol w:w="3314"/>
        <w:gridCol w:w="1036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产地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内控质量标准高于药典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黄芪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长30～90cm，直径1～3.5cm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内蒙商都、固阳；甘肃陇西、岷县</w:t>
            </w:r>
          </w:p>
        </w:tc>
        <w:tc>
          <w:tcPr>
            <w:tcW w:w="33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水分不得过9.5%，浸出物不少于17.5%，含量按干燥品计算不得少于：黄芪甲苷0.041% 毛蕊异黄酮葡萄糖苷0.022%，重金属不得过(mg/kg)：铅4.5；镉0.25；砷1.6；汞0.16；铜16.0。有机氯农药残留量与药典一致</w:t>
            </w:r>
          </w:p>
        </w:tc>
        <w:tc>
          <w:tcPr>
            <w:tcW w:w="1036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党参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长10～35cm，直径0.4～2cm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甘肃陇西、文县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、山西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水分不得过15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.0</w:t>
            </w:r>
            <w:r>
              <w:rPr>
                <w:rFonts w:hint="eastAsia"/>
                <w:sz w:val="18"/>
                <w:szCs w:val="18"/>
              </w:rPr>
              <w:t>%，浸出物不少于55.5%，其他符合药典标准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12000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板蓝根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长10～20cm，直径0.5～1cm，去掉头尾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甘肃陇西、黑龙江大庆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水分不得过14.5%，浸出物不少于25.5%，按干燥品计算含（R，S）-告依春（C5H7NOS）不得少于0.022%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22000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莪术饮片（温莪术）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浙江温州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水分不得过13.5%，浸出物不得少于7.5%，挥发油不得少于1.2%（ml/g）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2500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当归（水洗货）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长15～25cm,根头（归头）直径1.5～4cm，支根（归尾）直径0.3～1cm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甘肃陇西、岷县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水分不得过14.5%，浸出物不少于45.5%，挥发油 本品含挥发油不得少于0.42%（ml/g）。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阿魏酸  本品按干燥品计算，含阿魏酸（C10H10O4）不得少于0.052%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6000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醋鳖甲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本品呈椭圆形或卵圆形，表面黄棕色，常因炮制断裂成块状或条状，可见锯齿状嵌接缝。质坚硬。气微腥，味淡。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浙江、湖北、四川、安徽</w:t>
            </w:r>
          </w:p>
        </w:tc>
        <w:tc>
          <w:tcPr>
            <w:tcW w:w="33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外观要求无残肉、无尘土、无腥臭味、无霉、无虫蛀。杂质不得过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3.0%，水分不得过11.0%，其他符合药典标准。</w:t>
            </w:r>
          </w:p>
        </w:tc>
        <w:tc>
          <w:tcPr>
            <w:tcW w:w="1036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12000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赤芍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长5～40cm，直径0.5～3cm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黑龙江省牡丹江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水分不得过12%，含芍药苷（C23H28O11）不得少于3.5%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8000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三七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统150头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云南文山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水分不得过13%，浸出物不少于16.5%，含量按干燥品计算不得少于5.2%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6000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连翘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长1.5～2.5cm，直径0.5～1.3cm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山西安泽、绛县、陵川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青翘，</w:t>
            </w:r>
            <w:r>
              <w:rPr>
                <w:rFonts w:hint="eastAsia"/>
                <w:sz w:val="18"/>
                <w:szCs w:val="18"/>
              </w:rPr>
              <w:t>水分不得过8.5%，杂质不得过2%，浸出物不得少于 30.5%，含量按干燥品计算，不得少于：连翘苷0.16%   连翘酯苷A0.26%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14000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84" w:type="dxa"/>
            <w:vAlign w:val="center"/>
          </w:tcPr>
          <w:p>
            <w:pPr>
              <w:ind w:firstLine="180" w:firstLineChars="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紫河车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本品呈圆形或碟状椭圆形，直径9～15cm，厚薄不一。黄色或黄棕色，一面凹凸不平，有不规则沟纹，另一面较平滑，常附有残余的脐带，其四周有细血管。质硬脆，有腥气。</w:t>
            </w:r>
            <w:r>
              <w:rPr>
                <w:rFonts w:hint="eastAsia"/>
                <w:sz w:val="18"/>
                <w:szCs w:val="18"/>
                <w:lang w:eastAsia="zh-CN"/>
              </w:rPr>
              <w:t>符合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2010版药典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河北安国、安徽、四川成都、湖北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水分不得过12%，每公斤不少于15个，碎料不得过8.3%；鉴别：加碘不得显蓝色或蓝黑色，加氯化钡不得发生浑浊，能与对照药材色谱相应位置上显相同颜色的斑点。其它符合10年版药典标准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rFonts w:hint="eastAsia"/>
                <w:sz w:val="18"/>
                <w:szCs w:val="18"/>
              </w:rPr>
              <w:t>不得有个大重量轻的异常紫河车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公斤</w:t>
            </w:r>
          </w:p>
        </w:tc>
      </w:tr>
    </w:tbl>
    <w:p>
      <w:pPr>
        <w:pStyle w:val="6"/>
        <w:widowControl/>
        <w:spacing w:beforeAutospacing="0" w:afterAutospacing="0" w:line="500" w:lineRule="exact"/>
        <w:textAlignment w:val="baseline"/>
        <w:rPr>
          <w:rFonts w:hint="eastAsia" w:ascii="宋体" w:hAnsi="宋体" w:eastAsia="宋体" w:cs="宋体"/>
          <w:b/>
          <w:bCs/>
          <w:color w:val="444444"/>
          <w:lang w:eastAsia="zh-CN"/>
        </w:rPr>
      </w:pPr>
      <w:r>
        <w:rPr>
          <w:rFonts w:ascii="宋体" w:hAnsi="宋体" w:eastAsia="宋体" w:cs="宋体"/>
          <w:b/>
          <w:bCs/>
          <w:color w:val="444444"/>
        </w:rPr>
        <w:t>注</w:t>
      </w:r>
      <w:r>
        <w:rPr>
          <w:rFonts w:hint="eastAsia" w:ascii="宋体" w:hAnsi="宋体" w:eastAsia="宋体" w:cs="宋体"/>
          <w:b/>
          <w:bCs/>
          <w:color w:val="444444"/>
        </w:rPr>
        <w:t>：内控质量标准</w:t>
      </w:r>
      <w:r>
        <w:rPr>
          <w:rFonts w:ascii="宋体" w:hAnsi="宋体" w:eastAsia="宋体" w:cs="宋体"/>
          <w:b/>
          <w:bCs/>
          <w:color w:val="444444"/>
        </w:rPr>
        <w:t>未描述部分要求符合</w:t>
      </w:r>
      <w:r>
        <w:rPr>
          <w:rFonts w:hint="eastAsia" w:ascii="宋体" w:hAnsi="宋体" w:eastAsia="宋体" w:cs="宋体"/>
          <w:b/>
          <w:bCs/>
          <w:color w:val="444444"/>
        </w:rPr>
        <w:t>20</w:t>
      </w:r>
      <w:r>
        <w:rPr>
          <w:rFonts w:hint="eastAsia" w:ascii="宋体" w:hAnsi="宋体" w:eastAsia="宋体" w:cs="宋体"/>
          <w:b/>
          <w:bCs/>
          <w:color w:val="4444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444444"/>
        </w:rPr>
        <w:t>版药典</w:t>
      </w:r>
      <w:r>
        <w:rPr>
          <w:rFonts w:hint="eastAsia" w:ascii="宋体" w:hAnsi="宋体" w:eastAsia="宋体" w:cs="宋体"/>
          <w:b/>
          <w:bCs/>
          <w:color w:val="444444"/>
          <w:lang w:eastAsia="zh-CN"/>
        </w:rPr>
        <w:t>。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b/>
          <w:bCs/>
          <w:color w:val="444444"/>
        </w:rPr>
      </w:pPr>
      <w:r>
        <w:rPr>
          <w:rFonts w:hint="eastAsia" w:ascii="宋体" w:hAnsi="宋体" w:eastAsia="宋体" w:cs="宋体"/>
          <w:b/>
          <w:bCs/>
          <w:color w:val="444444"/>
        </w:rPr>
        <w:t>二、投标注意事项：</w:t>
      </w:r>
      <w:bookmarkStart w:id="0" w:name="_GoBack"/>
      <w:bookmarkEnd w:id="0"/>
    </w:p>
    <w:p>
      <w:pPr>
        <w:pStyle w:val="6"/>
        <w:widowControl/>
        <w:spacing w:beforeAutospacing="0" w:afterAutospacing="0" w:line="500" w:lineRule="exact"/>
        <w:ind w:firstLine="480" w:firstLineChars="200"/>
        <w:textAlignment w:val="baseline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1、要求投标供货商为具备相关资质的中药材种植公司/经营公司/中药饮片公司, 依法注册，证照齐全，并具备相应生产、代理（经销）资格，信誉度良好，无违法记录。</w:t>
      </w:r>
    </w:p>
    <w:p>
      <w:pPr>
        <w:pStyle w:val="6"/>
        <w:widowControl/>
        <w:spacing w:beforeAutospacing="0" w:afterAutospacing="0" w:line="500" w:lineRule="exact"/>
        <w:ind w:firstLine="480" w:firstLineChars="200"/>
        <w:textAlignment w:val="baseline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2、投标供应商，请准备符合我公司质量标准的大货样品二份（共一公斤），邮寄我公司一份（约0.5公斤），自己留存一份（以便与实际来货进行比对，确保参与投标样品与来货质量一致）。上期中标并供货的老供应商，在半年内以同批货进行投标的，可以不再邮寄样品。样品提交我公司后，我公司公开招标采购工作小组将登记封存（样品概不退回）。大货与样品必须一致。</w:t>
      </w:r>
    </w:p>
    <w:p>
      <w:pPr>
        <w:pStyle w:val="6"/>
        <w:widowControl/>
        <w:spacing w:beforeAutospacing="0" w:afterAutospacing="0" w:line="500" w:lineRule="exact"/>
        <w:ind w:firstLine="480" w:firstLineChars="200"/>
        <w:textAlignment w:val="baseline"/>
        <w:rPr>
          <w:rFonts w:ascii="宋体" w:hAnsi="宋体" w:eastAsia="宋体" w:cs="宋体"/>
          <w:color w:val="00B050"/>
          <w:lang w:bidi="ar"/>
        </w:rPr>
      </w:pPr>
      <w:r>
        <w:rPr>
          <w:rFonts w:hint="eastAsia" w:ascii="宋体" w:hAnsi="宋体" w:eastAsia="宋体" w:cs="宋体"/>
          <w:lang w:bidi="ar"/>
        </w:rPr>
        <w:t>3、</w:t>
      </w:r>
      <w:r>
        <w:rPr>
          <w:rFonts w:hint="eastAsia" w:ascii="宋体" w:hAnsi="宋体" w:eastAsia="宋体" w:cs="宋体"/>
          <w:color w:val="FF0000"/>
          <w:lang w:bidi="ar"/>
        </w:rPr>
        <w:t>邮寄样品时要求在箱外标明投标公司及样品名称</w:t>
      </w:r>
      <w:r>
        <w:rPr>
          <w:rFonts w:hint="eastAsia" w:ascii="宋体" w:hAnsi="宋体" w:eastAsia="宋体" w:cs="宋体"/>
          <w:lang w:bidi="ar"/>
        </w:rPr>
        <w:t>，样品包装袋上贴签写明：供货单位、品种及报价、投标日期、联系人、联系电话。我公司对样品不做检测，只作为性状分析用，请自行确保水分杂质含量等符合要求。</w:t>
      </w:r>
    </w:p>
    <w:p>
      <w:pPr>
        <w:pStyle w:val="6"/>
        <w:widowControl/>
        <w:spacing w:beforeAutospacing="0" w:afterAutospacing="0" w:line="500" w:lineRule="exact"/>
        <w:ind w:firstLine="480" w:firstLineChars="200"/>
        <w:textAlignment w:val="baseline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4、报价为货到验收、检验合格、开具增值税专用发票后付款的价格。我公司收到招标书后视为该投标单位正式参与竞标，并承诺严格按照招标书的各项要求进行竞标，报价一经提交，不得更改，否则取消投标资格。</w:t>
      </w:r>
    </w:p>
    <w:p>
      <w:pPr>
        <w:pStyle w:val="6"/>
        <w:widowControl/>
        <w:spacing w:beforeAutospacing="0" w:afterAutospacing="0" w:line="500" w:lineRule="exact"/>
        <w:ind w:firstLine="480" w:firstLineChars="200"/>
        <w:textAlignment w:val="baseline"/>
        <w:rPr>
          <w:rFonts w:ascii="宋体" w:hAnsi="宋体" w:eastAsia="宋体" w:cs="宋体"/>
          <w:color w:val="444444"/>
        </w:rPr>
      </w:pPr>
      <w:r>
        <w:rPr>
          <w:rFonts w:hint="eastAsia" w:ascii="宋体" w:hAnsi="宋体" w:eastAsia="宋体" w:cs="宋体"/>
          <w:lang w:bidi="ar"/>
        </w:rPr>
        <w:t>5、供货商可以投标上表中的全部或部分数量，可根据需要分次供货。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b/>
          <w:bCs/>
          <w:color w:val="444444"/>
        </w:rPr>
      </w:pPr>
      <w:r>
        <w:rPr>
          <w:rFonts w:hint="eastAsia" w:ascii="宋体" w:hAnsi="宋体" w:eastAsia="宋体" w:cs="宋体"/>
          <w:b/>
          <w:bCs/>
          <w:color w:val="444444"/>
        </w:rPr>
        <w:t>三、招标采购时间：</w:t>
      </w:r>
    </w:p>
    <w:p>
      <w:pPr>
        <w:pStyle w:val="6"/>
        <w:widowControl/>
        <w:spacing w:beforeAutospacing="0" w:afterAutospacing="0" w:line="500" w:lineRule="exact"/>
        <w:ind w:firstLine="480" w:firstLineChars="200"/>
        <w:textAlignment w:val="baseline"/>
        <w:rPr>
          <w:rFonts w:ascii="宋体" w:hAnsi="宋体" w:eastAsia="宋体" w:cs="宋体"/>
          <w:color w:val="444444"/>
        </w:rPr>
      </w:pPr>
      <w:r>
        <w:rPr>
          <w:rFonts w:hint="eastAsia" w:ascii="宋体" w:hAnsi="宋体" w:eastAsia="宋体" w:cs="宋体"/>
          <w:lang w:bidi="ar"/>
        </w:rPr>
        <w:t>资质文件、纸质投标书和样品（500克）请于</w:t>
      </w:r>
      <w:r>
        <w:rPr>
          <w:rFonts w:hint="eastAsia" w:ascii="宋体" w:hAnsi="宋体" w:eastAsia="宋体" w:cs="宋体"/>
          <w:color w:val="FF0000"/>
          <w:lang w:bidi="ar"/>
        </w:rPr>
        <w:t>20</w:t>
      </w:r>
      <w:r>
        <w:rPr>
          <w:rFonts w:hint="eastAsia" w:ascii="宋体" w:hAnsi="宋体" w:eastAsia="宋体" w:cs="宋体"/>
          <w:color w:val="FF0000"/>
          <w:lang w:val="en-US" w:eastAsia="zh-CN" w:bidi="ar"/>
        </w:rPr>
        <w:t>20</w:t>
      </w:r>
      <w:r>
        <w:rPr>
          <w:rFonts w:hint="eastAsia" w:ascii="宋体" w:hAnsi="宋体" w:eastAsia="宋体" w:cs="宋体"/>
          <w:color w:val="FF0000"/>
          <w:lang w:bidi="ar"/>
        </w:rPr>
        <w:t>年</w:t>
      </w:r>
      <w:r>
        <w:rPr>
          <w:rFonts w:hint="eastAsia" w:ascii="宋体" w:hAnsi="宋体" w:eastAsia="宋体" w:cs="宋体"/>
          <w:color w:val="FF0000"/>
          <w:lang w:val="en-US" w:eastAsia="zh-CN" w:bidi="ar"/>
        </w:rPr>
        <w:t>11</w:t>
      </w:r>
      <w:r>
        <w:rPr>
          <w:rFonts w:hint="eastAsia" w:ascii="宋体" w:hAnsi="宋体" w:eastAsia="宋体" w:cs="宋体"/>
          <w:color w:val="FF0000"/>
          <w:lang w:bidi="ar"/>
        </w:rPr>
        <w:t>月</w:t>
      </w:r>
      <w:r>
        <w:rPr>
          <w:rFonts w:hint="eastAsia" w:ascii="宋体" w:hAnsi="宋体" w:eastAsia="宋体" w:cs="宋体"/>
          <w:color w:val="FF0000"/>
          <w:lang w:val="en-US" w:eastAsia="zh-CN" w:bidi="ar"/>
        </w:rPr>
        <w:t>06</w:t>
      </w:r>
      <w:r>
        <w:rPr>
          <w:rFonts w:hint="eastAsia" w:ascii="宋体" w:hAnsi="宋体" w:eastAsia="宋体" w:cs="宋体"/>
          <w:color w:val="FF0000"/>
          <w:lang w:bidi="ar"/>
        </w:rPr>
        <w:t>日17点之前寄达：</w:t>
      </w:r>
      <w:r>
        <w:rPr>
          <w:rFonts w:hint="eastAsia" w:ascii="宋体" w:hAnsi="宋体" w:eastAsia="宋体" w:cs="宋体"/>
          <w:b/>
          <w:bCs/>
          <w:color w:val="auto"/>
          <w:lang w:bidi="ar"/>
        </w:rPr>
        <w:t>内蒙古乌兰察布市集宁区解放路103号，收件人：</w:t>
      </w:r>
      <w:r>
        <w:rPr>
          <w:rFonts w:hint="eastAsia" w:ascii="宋体" w:hAnsi="宋体" w:eastAsia="宋体" w:cs="宋体"/>
          <w:b/>
          <w:bCs/>
          <w:color w:val="auto"/>
          <w:lang w:val="en-US" w:eastAsia="zh-CN" w:bidi="ar"/>
        </w:rPr>
        <w:t>赵虹</w:t>
      </w:r>
      <w:r>
        <w:rPr>
          <w:rFonts w:hint="eastAsia" w:ascii="宋体" w:hAnsi="宋体" w:eastAsia="宋体" w:cs="宋体"/>
          <w:b/>
          <w:bCs/>
          <w:color w:val="auto"/>
          <w:lang w:bidi="ar"/>
        </w:rPr>
        <w:t xml:space="preserve"> 0474-8287320</w:t>
      </w:r>
      <w:r>
        <w:rPr>
          <w:rFonts w:hint="eastAsia" w:ascii="宋体" w:hAnsi="宋体" w:eastAsia="宋体" w:cs="宋体"/>
          <w:b/>
          <w:bCs/>
          <w:color w:val="auto"/>
          <w:lang w:eastAsia="zh-CN" w:bidi="ar"/>
        </w:rPr>
        <w:t>。</w:t>
      </w:r>
      <w:r>
        <w:rPr>
          <w:rFonts w:hint="eastAsia" w:ascii="宋体" w:hAnsi="宋体" w:eastAsia="宋体" w:cs="宋体"/>
          <w:b/>
          <w:bCs/>
          <w:color w:val="auto"/>
          <w:lang w:bidi="ar"/>
        </w:rPr>
        <w:t>招标咨询人：曹平0471-3330325、18747971786</w:t>
      </w:r>
      <w:r>
        <w:rPr>
          <w:rFonts w:hint="eastAsia" w:ascii="宋体" w:hAnsi="宋体" w:eastAsia="宋体" w:cs="宋体"/>
          <w:lang w:bidi="ar"/>
        </w:rPr>
        <w:t>， 请在邮件外面注明为投标用样品和标书，投标书用包装袋密封，逾期即弃标。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b/>
          <w:bCs/>
          <w:color w:val="C9C9C9" w:themeColor="accent3" w:themeTint="99"/>
          <w14:textFill>
            <w14:solidFill>
              <w14:schemeClr w14:val="accent3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444444"/>
        </w:rPr>
        <w:t>四、评标与中标：</w:t>
      </w:r>
    </w:p>
    <w:p>
      <w:pPr>
        <w:pStyle w:val="6"/>
        <w:widowControl/>
        <w:spacing w:beforeAutospacing="0" w:afterAutospacing="0" w:line="500" w:lineRule="exact"/>
        <w:ind w:firstLine="480" w:firstLineChars="200"/>
        <w:textAlignment w:val="baseline"/>
        <w:rPr>
          <w:rFonts w:ascii="宋体" w:hAnsi="宋体" w:eastAsia="宋体" w:cs="宋体"/>
          <w:color w:val="444444"/>
        </w:rPr>
      </w:pPr>
      <w:r>
        <w:rPr>
          <w:rFonts w:hint="eastAsia" w:ascii="宋体" w:hAnsi="宋体" w:eastAsia="宋体" w:cs="宋体"/>
          <w:lang w:bidi="ar"/>
        </w:rPr>
        <w:t>我公司接到供应商标书和样品后，经综合评标，将评标结果通知中标客户（不定期组织中标客户进行二次议价），并签订合同，落标客户不另行通知。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b/>
          <w:bCs/>
          <w:color w:val="4444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44444"/>
          <w:shd w:val="clear" w:color="auto" w:fill="FFFFFF"/>
        </w:rPr>
        <w:t>五、验收与付款：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bCs/>
          <w:color w:val="444444"/>
          <w:shd w:val="clear" w:color="auto" w:fill="FFFFFF"/>
        </w:rPr>
        <w:t xml:space="preserve">  1、</w:t>
      </w:r>
      <w:r>
        <w:rPr>
          <w:rFonts w:hint="eastAsia" w:ascii="宋体" w:hAnsi="宋体" w:eastAsia="宋体" w:cs="宋体"/>
          <w:lang w:bidi="ar"/>
        </w:rPr>
        <w:t>货到7日内完成外观、性状、等级、杂质、水分、成分等的抽检及验收入库。</w:t>
      </w:r>
    </w:p>
    <w:p>
      <w:pPr>
        <w:pStyle w:val="6"/>
        <w:widowControl/>
        <w:spacing w:beforeAutospacing="0" w:afterAutospacing="0" w:line="500" w:lineRule="exact"/>
        <w:ind w:firstLine="240" w:firstLineChars="100"/>
        <w:textAlignment w:val="baseline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2、杂质及水分以实际抽检（除合同另有规定外）为准，包装及非药用杂质按照实际重量扣除。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 xml:space="preserve">  3、货物质量、等级与所提供样品不一致的，以及经抽检货物不符合公司内控标准的，公司不予入库。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 xml:space="preserve">  4、货到抽检验收（性状、重量、等级、杂质、水分、成分等抽检）合格，开具增值税专用发票后付款。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hint="eastAsia" w:ascii="宋体" w:hAnsi="宋体" w:eastAsia="宋体" w:cs="宋体"/>
          <w:color w:val="444444"/>
          <w:lang w:val="en-US" w:eastAsia="zh-CN" w:bidi="ar"/>
        </w:rPr>
      </w:pPr>
      <w:r>
        <w:rPr>
          <w:rFonts w:hint="eastAsia" w:ascii="宋体" w:hAnsi="宋体" w:eastAsia="宋体" w:cs="宋体"/>
          <w:lang w:bidi="ar"/>
        </w:rPr>
        <w:t xml:space="preserve">  5、货到验收、抽检合格，开具增值税专用发票</w:t>
      </w:r>
      <w:r>
        <w:rPr>
          <w:rFonts w:hint="eastAsia" w:ascii="宋体" w:hAnsi="宋体" w:eastAsia="宋体" w:cs="宋体"/>
          <w:lang w:eastAsia="zh-CN" w:bidi="ar"/>
        </w:rPr>
        <w:t>后</w:t>
      </w:r>
      <w:r>
        <w:rPr>
          <w:rFonts w:hint="eastAsia" w:ascii="宋体" w:hAnsi="宋体" w:eastAsia="宋体" w:cs="宋体"/>
          <w:lang w:bidi="ar"/>
        </w:rPr>
        <w:t>需方支付货款。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b/>
          <w:color w:val="444444"/>
          <w:lang w:bidi="ar"/>
        </w:rPr>
      </w:pPr>
      <w:r>
        <w:rPr>
          <w:rFonts w:hint="eastAsia" w:ascii="宋体" w:hAnsi="宋体" w:eastAsia="宋体" w:cs="宋体"/>
          <w:b/>
          <w:color w:val="444444"/>
          <w:lang w:bidi="ar"/>
        </w:rPr>
        <w:t>六、未尽事宜以合同为准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color w:val="444444"/>
          <w:lang w:bidi="ar"/>
        </w:rPr>
      </w:pP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color w:val="444444"/>
          <w:lang w:bidi="ar"/>
        </w:rPr>
      </w:pP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color w:val="444444"/>
          <w:lang w:bidi="ar"/>
        </w:rPr>
      </w:pP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color w:val="444444"/>
          <w:lang w:bidi="ar"/>
        </w:rPr>
      </w:pP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color w:val="444444"/>
          <w:lang w:bidi="ar"/>
        </w:rPr>
      </w:pP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color w:val="444444"/>
          <w:lang w:bidi="ar"/>
        </w:rPr>
      </w:pPr>
      <w:r>
        <w:rPr>
          <w:rFonts w:ascii="宋体" w:hAnsi="宋体" w:eastAsia="宋体" w:cs="宋体"/>
          <w:color w:val="444444"/>
          <w:lang w:bidi="ar"/>
        </w:rPr>
        <w:t>附报价单</w:t>
      </w:r>
      <w:r>
        <w:rPr>
          <w:rFonts w:hint="eastAsia" w:ascii="宋体" w:hAnsi="宋体" w:eastAsia="宋体" w:cs="宋体"/>
          <w:color w:val="444444"/>
          <w:lang w:eastAsia="zh-CN" w:bidi="ar"/>
        </w:rPr>
        <w:t>模版</w:t>
      </w:r>
      <w:r>
        <w:rPr>
          <w:rFonts w:hint="eastAsia" w:ascii="宋体" w:hAnsi="宋体" w:eastAsia="宋体" w:cs="宋体"/>
          <w:color w:val="444444"/>
          <w:lang w:bidi="ar"/>
        </w:rPr>
        <w:t>：</w:t>
      </w:r>
    </w:p>
    <w:p>
      <w:pPr>
        <w:pStyle w:val="6"/>
        <w:widowControl/>
        <w:wordWrap w:val="0"/>
        <w:spacing w:beforeAutospacing="0" w:afterAutospacing="0"/>
        <w:ind w:firstLine="420"/>
        <w:textAlignment w:val="baseline"/>
        <w:rPr>
          <w:rFonts w:ascii="宋体" w:hAnsi="宋体" w:eastAsia="宋体" w:cs="宋体"/>
          <w:color w:val="444444"/>
          <w:sz w:val="19"/>
          <w:szCs w:val="19"/>
          <w:lang w:bidi="ar"/>
        </w:rPr>
      </w:pPr>
    </w:p>
    <w:p>
      <w:pPr>
        <w:spacing w:line="460" w:lineRule="exact"/>
        <w:ind w:right="357" w:firstLine="0" w:firstLineChars="0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color w:val="444444"/>
          <w:kern w:val="0"/>
          <w:sz w:val="19"/>
          <w:szCs w:val="19"/>
          <w:lang w:val="en-US" w:eastAsia="zh-CN" w:bidi="ar"/>
        </w:rPr>
        <w:t xml:space="preserve">                              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内蒙古福瑞医疗科技股份有限公司</w:t>
      </w:r>
    </w:p>
    <w:p>
      <w:pPr>
        <w:spacing w:line="460" w:lineRule="exact"/>
        <w:ind w:right="357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药材报价单</w:t>
      </w:r>
    </w:p>
    <w:tbl>
      <w:tblPr>
        <w:tblStyle w:val="7"/>
        <w:tblW w:w="102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735"/>
        <w:gridCol w:w="887"/>
        <w:gridCol w:w="561"/>
        <w:gridCol w:w="1559"/>
        <w:gridCol w:w="583"/>
        <w:gridCol w:w="1118"/>
        <w:gridCol w:w="505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5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投标单位情况</w:t>
            </w:r>
          </w:p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址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注册资金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6" w:hRule="atLeast"/>
        </w:trPr>
        <w:tc>
          <w:tcPr>
            <w:tcW w:w="1026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数量（kg）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报价有效时间</w:t>
            </w:r>
          </w:p>
        </w:tc>
        <w:tc>
          <w:tcPr>
            <w:tcW w:w="3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价格合理性说明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904" w:hRule="atLeast"/>
        </w:trPr>
        <w:tc>
          <w:tcPr>
            <w:tcW w:w="1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对付款方式等的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要求说明</w:t>
            </w:r>
          </w:p>
        </w:tc>
        <w:tc>
          <w:tcPr>
            <w:tcW w:w="8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26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备注：</w:t>
            </w:r>
            <w:r>
              <w:rPr>
                <w:rFonts w:hint="eastAsia" w:ascii="宋体" w:hAnsi="宋体"/>
                <w:sz w:val="24"/>
              </w:rPr>
              <w:t>报价</w:t>
            </w:r>
            <w:r>
              <w:rPr>
                <w:rFonts w:hint="eastAsia"/>
                <w:sz w:val="24"/>
              </w:rPr>
              <w:t>包括产品价格、包装费、运输费、保险费、开具增值税发票的税费。</w:t>
            </w:r>
          </w:p>
        </w:tc>
      </w:tr>
    </w:tbl>
    <w:p>
      <w:pPr>
        <w:tabs>
          <w:tab w:val="left" w:pos="10156"/>
        </w:tabs>
        <w:spacing w:line="360" w:lineRule="auto"/>
        <w:jc w:val="left"/>
      </w:pPr>
      <w:r>
        <w:t>资质文件目录</w:t>
      </w:r>
      <w:r>
        <w:rPr>
          <w:rFonts w:hint="eastAsia"/>
        </w:rPr>
        <w:t>（包括但不限于）：</w:t>
      </w:r>
    </w:p>
    <w:p>
      <w:pPr>
        <w:tabs>
          <w:tab w:val="left" w:pos="10156"/>
        </w:tabs>
        <w:spacing w:line="360" w:lineRule="auto"/>
        <w:jc w:val="left"/>
      </w:pPr>
      <w:r>
        <w:rPr>
          <w:rFonts w:hint="eastAsia"/>
        </w:rPr>
        <w:t>中药饮片，中药材生产（经营）企业：公司简介、营业执照，GMP证书(GSP证书)，药品生产许可证（药品经营许可证），印鉴备案表，开票信息，质量保证体系调查表，质量保证协议，授权委托书及业务人员身份证复印件</w:t>
      </w:r>
    </w:p>
    <w:p>
      <w:pPr>
        <w:tabs>
          <w:tab w:val="left" w:pos="10156"/>
        </w:tabs>
        <w:spacing w:line="360" w:lineRule="auto"/>
        <w:jc w:val="left"/>
      </w:pPr>
      <w:r>
        <w:rPr>
          <w:rFonts w:hint="eastAsia"/>
        </w:rPr>
        <w:t>中药材种植公司：公司简介、营业执照、印鉴备案表，开票信息，质量保证协议，授权委托书及业务人员身份证复印件</w:t>
      </w:r>
    </w:p>
    <w:p>
      <w:pPr>
        <w:tabs>
          <w:tab w:val="left" w:pos="10156"/>
        </w:tabs>
        <w:spacing w:line="360" w:lineRule="auto"/>
        <w:jc w:val="left"/>
        <w:rPr>
          <w:rFonts w:hint="eastAsia"/>
        </w:rPr>
      </w:pPr>
      <w:r>
        <w:rPr>
          <w:rFonts w:hint="eastAsia"/>
        </w:rPr>
        <w:t>企业现场照片（电子版）：生产厂房、设施设备、生产现场</w:t>
      </w:r>
    </w:p>
    <w:p>
      <w:pPr>
        <w:tabs>
          <w:tab w:val="left" w:pos="10156"/>
        </w:tabs>
        <w:spacing w:line="360" w:lineRule="auto"/>
        <w:jc w:val="left"/>
        <w:rPr>
          <w:rFonts w:hint="eastAsia"/>
        </w:rPr>
      </w:pPr>
    </w:p>
    <w:p>
      <w:pPr>
        <w:tabs>
          <w:tab w:val="left" w:pos="10156"/>
        </w:tabs>
        <w:spacing w:line="360" w:lineRule="auto"/>
        <w:jc w:val="left"/>
        <w:rPr>
          <w:rFonts w:hint="eastAsia"/>
        </w:rPr>
      </w:pPr>
    </w:p>
    <w:p>
      <w:pPr>
        <w:tabs>
          <w:tab w:val="left" w:pos="10156"/>
        </w:tabs>
        <w:spacing w:line="360" w:lineRule="auto"/>
        <w:jc w:val="left"/>
        <w:rPr>
          <w:rFonts w:hint="eastAsia"/>
        </w:rPr>
      </w:pPr>
    </w:p>
    <w:p>
      <w:pPr>
        <w:tabs>
          <w:tab w:val="left" w:pos="10156"/>
        </w:tabs>
        <w:spacing w:line="360" w:lineRule="auto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其中6个品种初验收标准参考如下：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hAnsi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hAnsi="宋体"/>
          <w:b/>
          <w:bCs/>
          <w:color w:val="auto"/>
          <w:sz w:val="36"/>
          <w:szCs w:val="36"/>
          <w:highlight w:val="none"/>
          <w:lang w:val="en-US" w:eastAsia="zh-CN"/>
        </w:rPr>
        <w:t>中药材初验标准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hAnsi="宋体"/>
          <w:b/>
          <w:bCs/>
          <w:color w:val="auto"/>
          <w:sz w:val="28"/>
          <w:szCs w:val="28"/>
          <w:highlight w:val="none"/>
          <w:lang w:eastAsia="zh-CN"/>
        </w:rPr>
        <w:t>一、板蓝根验收</w:t>
      </w:r>
      <w:r>
        <w:rPr>
          <w:rFonts w:hAnsi="宋体"/>
          <w:b/>
          <w:bCs/>
          <w:color w:val="auto"/>
          <w:sz w:val="28"/>
          <w:szCs w:val="28"/>
          <w:highlight w:val="none"/>
        </w:rPr>
        <w:t>标准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eastAsia="zh-CN"/>
        </w:rPr>
        <w:t>药材不得有虫卵、幼虫、虫茧、成虫，不得有发霉药材。防止入库后药材发霉变质或生虫。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Ansi="宋体"/>
          <w:b w:val="0"/>
          <w:bCs w:val="0"/>
          <w:color w:val="auto"/>
          <w:sz w:val="28"/>
          <w:highlight w:val="none"/>
        </w:rPr>
        <w:t>杂质</w:t>
      </w:r>
      <w:r>
        <w:rPr>
          <w:b w:val="0"/>
          <w:bCs w:val="0"/>
          <w:color w:val="auto"/>
          <w:sz w:val="28"/>
          <w:highlight w:val="none"/>
        </w:rPr>
        <w:t xml:space="preserve"> </w:t>
      </w:r>
      <w:r>
        <w:rPr>
          <w:rFonts w:hAnsi="宋体"/>
          <w:b w:val="0"/>
          <w:bCs w:val="0"/>
          <w:color w:val="auto"/>
          <w:sz w:val="28"/>
          <w:highlight w:val="none"/>
        </w:rPr>
        <w:t>不得过</w:t>
      </w:r>
      <w:r>
        <w:rPr>
          <w:b w:val="0"/>
          <w:bCs w:val="0"/>
          <w:color w:val="auto"/>
          <w:sz w:val="28"/>
          <w:highlight w:val="none"/>
        </w:rPr>
        <w:t>3%</w:t>
      </w:r>
      <w:r>
        <w:rPr>
          <w:rFonts w:hint="eastAsia"/>
          <w:b w:val="0"/>
          <w:bCs w:val="0"/>
          <w:color w:val="auto"/>
          <w:sz w:val="28"/>
          <w:highlight w:val="none"/>
          <w:lang w:eastAsia="zh-CN"/>
        </w:rPr>
        <w:t>（杂质包括：伪品、地膜、土、泥沙、石块，叶子、单个黑头）。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eastAsia="zh-CN"/>
        </w:rPr>
        <w:t>直径小于</w:t>
      </w: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5mm的</w:t>
      </w: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eastAsia="zh-CN"/>
        </w:rPr>
        <w:t>不超</w:t>
      </w: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15%。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过5mm筛，筛下料不超1.0%。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药材干湿程度要均匀，不得有明显发湿的药材（手感发软，不易折断）。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color w:val="auto"/>
          <w:sz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b/>
          <w:bCs/>
          <w:color w:val="auto"/>
          <w:sz w:val="28"/>
          <w:highlight w:val="none"/>
          <w:lang w:eastAsia="zh-CN"/>
        </w:rPr>
      </w:pPr>
      <w:r>
        <w:rPr>
          <w:rFonts w:hint="eastAsia"/>
          <w:b/>
          <w:bCs/>
          <w:color w:val="auto"/>
          <w:sz w:val="28"/>
          <w:highlight w:val="none"/>
          <w:lang w:eastAsia="zh-CN"/>
        </w:rPr>
        <w:t>二、黄芪</w:t>
      </w:r>
      <w:r>
        <w:rPr>
          <w:rFonts w:hint="eastAsia" w:hAnsi="宋体"/>
          <w:b/>
          <w:bCs/>
          <w:color w:val="auto"/>
          <w:sz w:val="28"/>
          <w:szCs w:val="28"/>
          <w:highlight w:val="none"/>
          <w:lang w:eastAsia="zh-CN"/>
        </w:rPr>
        <w:t>验收</w:t>
      </w:r>
      <w:r>
        <w:rPr>
          <w:rFonts w:hAnsi="宋体"/>
          <w:b/>
          <w:bCs/>
          <w:color w:val="auto"/>
          <w:sz w:val="28"/>
          <w:szCs w:val="28"/>
          <w:highlight w:val="none"/>
        </w:rPr>
        <w:t>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eastAsia="zh-CN"/>
        </w:rPr>
        <w:t>药材不得有虫卵、幼虫、虫茧、成虫，不得有发霉药材。防止入库后药材发霉变质或生虫。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b w:val="0"/>
          <w:bCs w:val="0"/>
          <w:color w:val="auto"/>
          <w:sz w:val="28"/>
          <w:highlight w:val="none"/>
          <w:lang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2、</w:t>
      </w:r>
      <w:r>
        <w:rPr>
          <w:rFonts w:hAnsi="宋体"/>
          <w:b w:val="0"/>
          <w:bCs w:val="0"/>
          <w:color w:val="auto"/>
          <w:sz w:val="28"/>
          <w:highlight w:val="none"/>
        </w:rPr>
        <w:t>杂质</w:t>
      </w:r>
      <w:r>
        <w:rPr>
          <w:b w:val="0"/>
          <w:bCs w:val="0"/>
          <w:color w:val="auto"/>
          <w:sz w:val="28"/>
          <w:highlight w:val="none"/>
        </w:rPr>
        <w:t xml:space="preserve"> </w:t>
      </w:r>
      <w:r>
        <w:rPr>
          <w:rFonts w:hAnsi="宋体"/>
          <w:b w:val="0"/>
          <w:bCs w:val="0"/>
          <w:color w:val="auto"/>
          <w:sz w:val="28"/>
          <w:highlight w:val="none"/>
        </w:rPr>
        <w:t>不得过</w:t>
      </w:r>
      <w:r>
        <w:rPr>
          <w:b w:val="0"/>
          <w:bCs w:val="0"/>
          <w:color w:val="auto"/>
          <w:sz w:val="28"/>
          <w:highlight w:val="none"/>
        </w:rPr>
        <w:t>3%</w:t>
      </w:r>
      <w:r>
        <w:rPr>
          <w:rFonts w:hint="eastAsia"/>
          <w:b w:val="0"/>
          <w:bCs w:val="0"/>
          <w:color w:val="auto"/>
          <w:sz w:val="28"/>
          <w:highlight w:val="none"/>
          <w:lang w:eastAsia="zh-CN"/>
        </w:rPr>
        <w:t>（杂质包括：伪品、地膜、土、泥沙、石块）。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highlight w:val="none"/>
          <w:lang w:val="en-US" w:eastAsia="zh-CN"/>
        </w:rPr>
        <w:t>3、</w:t>
      </w: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eastAsia="zh-CN"/>
        </w:rPr>
        <w:t>直径小于</w:t>
      </w: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10mm的</w:t>
      </w: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eastAsia="zh-CN"/>
        </w:rPr>
        <w:t>不超</w:t>
      </w: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4、材干湿程度要均匀，不得有明显发湿的药材（手感发软、潮湿）。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5、不得夹杂须根、碎料。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6、药材要完整，不能切去主根。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color w:val="auto"/>
          <w:sz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b/>
          <w:bCs/>
          <w:color w:val="auto"/>
          <w:sz w:val="28"/>
          <w:highlight w:val="none"/>
          <w:lang w:eastAsia="zh-CN"/>
        </w:rPr>
      </w:pPr>
      <w:r>
        <w:rPr>
          <w:rFonts w:hint="eastAsia"/>
          <w:b/>
          <w:bCs/>
          <w:color w:val="auto"/>
          <w:sz w:val="28"/>
          <w:highlight w:val="none"/>
          <w:lang w:eastAsia="zh-CN"/>
        </w:rPr>
        <w:t>三、党参</w:t>
      </w:r>
      <w:r>
        <w:rPr>
          <w:rFonts w:hint="eastAsia" w:hAnsi="宋体"/>
          <w:b/>
          <w:bCs/>
          <w:color w:val="auto"/>
          <w:sz w:val="28"/>
          <w:szCs w:val="28"/>
          <w:highlight w:val="none"/>
          <w:lang w:eastAsia="zh-CN"/>
        </w:rPr>
        <w:t>验收</w:t>
      </w:r>
      <w:r>
        <w:rPr>
          <w:rFonts w:hAnsi="宋体"/>
          <w:b/>
          <w:bCs/>
          <w:color w:val="auto"/>
          <w:sz w:val="28"/>
          <w:szCs w:val="28"/>
          <w:highlight w:val="none"/>
        </w:rPr>
        <w:t>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eastAsia="zh-CN"/>
        </w:rPr>
        <w:t>药材不得有虫卵、幼虫、虫茧、成虫，不得有发霉药材。防止入库后药材发霉变质或生虫。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b w:val="0"/>
          <w:bCs w:val="0"/>
          <w:color w:val="auto"/>
          <w:sz w:val="28"/>
          <w:highlight w:val="none"/>
          <w:lang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2、</w:t>
      </w:r>
      <w:r>
        <w:rPr>
          <w:rFonts w:hAnsi="宋体"/>
          <w:b w:val="0"/>
          <w:bCs w:val="0"/>
          <w:color w:val="auto"/>
          <w:sz w:val="28"/>
          <w:highlight w:val="none"/>
        </w:rPr>
        <w:t>杂质</w:t>
      </w:r>
      <w:r>
        <w:rPr>
          <w:b w:val="0"/>
          <w:bCs w:val="0"/>
          <w:color w:val="auto"/>
          <w:sz w:val="28"/>
          <w:highlight w:val="none"/>
        </w:rPr>
        <w:t xml:space="preserve"> </w:t>
      </w:r>
      <w:r>
        <w:rPr>
          <w:rFonts w:hAnsi="宋体"/>
          <w:b w:val="0"/>
          <w:bCs w:val="0"/>
          <w:color w:val="auto"/>
          <w:sz w:val="28"/>
          <w:highlight w:val="none"/>
        </w:rPr>
        <w:t>不得过</w:t>
      </w:r>
      <w:r>
        <w:rPr>
          <w:b w:val="0"/>
          <w:bCs w:val="0"/>
          <w:color w:val="auto"/>
          <w:sz w:val="28"/>
          <w:highlight w:val="none"/>
        </w:rPr>
        <w:t>3%</w:t>
      </w:r>
      <w:r>
        <w:rPr>
          <w:rFonts w:hint="eastAsia"/>
          <w:b w:val="0"/>
          <w:bCs w:val="0"/>
          <w:color w:val="auto"/>
          <w:sz w:val="28"/>
          <w:highlight w:val="none"/>
          <w:lang w:eastAsia="zh-CN"/>
        </w:rPr>
        <w:t>（杂质包括：伪品、地膜、土、泥沙、石块）。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highlight w:val="none"/>
          <w:lang w:val="en-US" w:eastAsia="zh-CN"/>
        </w:rPr>
        <w:t>3、</w:t>
      </w: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eastAsia="zh-CN"/>
        </w:rPr>
        <w:t>直径小于</w:t>
      </w: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4mm的</w:t>
      </w: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eastAsia="zh-CN"/>
        </w:rPr>
        <w:t>不超</w:t>
      </w: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4、过5mm筛，筛下料不超2.0%。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5、药材干湿程度要均匀。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color w:val="auto"/>
          <w:sz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b/>
          <w:bCs/>
          <w:color w:val="auto"/>
          <w:sz w:val="28"/>
          <w:highlight w:val="none"/>
          <w:lang w:eastAsia="zh-CN"/>
        </w:rPr>
      </w:pPr>
      <w:r>
        <w:rPr>
          <w:rFonts w:hint="eastAsia"/>
          <w:b/>
          <w:bCs/>
          <w:color w:val="auto"/>
          <w:sz w:val="28"/>
          <w:highlight w:val="none"/>
          <w:lang w:eastAsia="zh-CN"/>
        </w:rPr>
        <w:t>四、当归</w:t>
      </w:r>
      <w:r>
        <w:rPr>
          <w:rFonts w:hint="eastAsia" w:hAnsi="宋体"/>
          <w:b/>
          <w:bCs/>
          <w:color w:val="auto"/>
          <w:sz w:val="28"/>
          <w:szCs w:val="28"/>
          <w:highlight w:val="none"/>
          <w:lang w:eastAsia="zh-CN"/>
        </w:rPr>
        <w:t>验收</w:t>
      </w:r>
      <w:r>
        <w:rPr>
          <w:rFonts w:hAnsi="宋体"/>
          <w:b/>
          <w:bCs/>
          <w:color w:val="auto"/>
          <w:sz w:val="28"/>
          <w:szCs w:val="28"/>
          <w:highlight w:val="none"/>
        </w:rPr>
        <w:t>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eastAsia="zh-CN"/>
        </w:rPr>
        <w:t>药材不得有虫卵、幼虫、虫茧、成虫，不得有发霉药材。防止入库后药材发霉变质或生虫。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b w:val="0"/>
          <w:bCs w:val="0"/>
          <w:color w:val="auto"/>
          <w:sz w:val="28"/>
          <w:highlight w:val="none"/>
          <w:lang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2、</w:t>
      </w:r>
      <w:r>
        <w:rPr>
          <w:rFonts w:hAnsi="宋体"/>
          <w:b w:val="0"/>
          <w:bCs w:val="0"/>
          <w:color w:val="auto"/>
          <w:sz w:val="28"/>
          <w:highlight w:val="none"/>
        </w:rPr>
        <w:t>杂质</w:t>
      </w:r>
      <w:r>
        <w:rPr>
          <w:b w:val="0"/>
          <w:bCs w:val="0"/>
          <w:color w:val="auto"/>
          <w:sz w:val="28"/>
          <w:highlight w:val="none"/>
        </w:rPr>
        <w:t xml:space="preserve"> </w:t>
      </w:r>
      <w:r>
        <w:rPr>
          <w:rFonts w:hAnsi="宋体"/>
          <w:b w:val="0"/>
          <w:bCs w:val="0"/>
          <w:color w:val="auto"/>
          <w:sz w:val="28"/>
          <w:highlight w:val="none"/>
        </w:rPr>
        <w:t>不得过</w:t>
      </w:r>
      <w:r>
        <w:rPr>
          <w:b w:val="0"/>
          <w:bCs w:val="0"/>
          <w:color w:val="auto"/>
          <w:sz w:val="28"/>
          <w:highlight w:val="none"/>
        </w:rPr>
        <w:t>3%</w:t>
      </w:r>
      <w:r>
        <w:rPr>
          <w:rFonts w:hint="eastAsia"/>
          <w:b w:val="0"/>
          <w:bCs w:val="0"/>
          <w:color w:val="auto"/>
          <w:sz w:val="28"/>
          <w:highlight w:val="none"/>
          <w:lang w:eastAsia="zh-CN"/>
        </w:rPr>
        <w:t>（杂质包括：伪品、地膜、土、泥沙、石块）。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highlight w:val="none"/>
          <w:lang w:val="en-US" w:eastAsia="zh-CN"/>
        </w:rPr>
        <w:t>3、</w:t>
      </w: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从当归主根掉下来的</w:t>
      </w:r>
      <w:r>
        <w:rPr>
          <w:rFonts w:hint="eastAsia" w:ascii="宋体" w:hAnsi="宋体"/>
          <w:color w:val="auto"/>
          <w:sz w:val="28"/>
          <w:highlight w:val="none"/>
        </w:rPr>
        <w:t>支根（归尾</w:t>
      </w:r>
      <w:r>
        <w:rPr>
          <w:rFonts w:ascii="宋体" w:hAnsi="宋体"/>
          <w:color w:val="auto"/>
          <w:sz w:val="28"/>
          <w:highlight w:val="none"/>
        </w:rPr>
        <w:t>）</w:t>
      </w:r>
      <w:r>
        <w:rPr>
          <w:rFonts w:hint="eastAsia" w:ascii="宋体" w:hAnsi="宋体"/>
          <w:color w:val="auto"/>
          <w:sz w:val="28"/>
          <w:highlight w:val="none"/>
          <w:lang w:eastAsia="zh-CN"/>
        </w:rPr>
        <w:t>和须根总量</w:t>
      </w: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eastAsia="zh-CN"/>
        </w:rPr>
        <w:t>不超</w:t>
      </w: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4、过5mm筛，筛下料不超2.5%。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5、药材干湿程度要均匀。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color w:val="auto"/>
          <w:sz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b/>
          <w:bCs/>
          <w:color w:val="auto"/>
          <w:sz w:val="28"/>
          <w:highlight w:val="none"/>
          <w:lang w:eastAsia="zh-CN"/>
        </w:rPr>
      </w:pPr>
      <w:r>
        <w:rPr>
          <w:rFonts w:hint="eastAsia"/>
          <w:b/>
          <w:bCs/>
          <w:color w:val="auto"/>
          <w:sz w:val="28"/>
          <w:highlight w:val="none"/>
          <w:lang w:eastAsia="zh-CN"/>
        </w:rPr>
        <w:t>五、赤芍</w:t>
      </w:r>
      <w:r>
        <w:rPr>
          <w:rFonts w:hint="eastAsia" w:hAnsi="宋体"/>
          <w:b/>
          <w:bCs/>
          <w:color w:val="auto"/>
          <w:sz w:val="28"/>
          <w:szCs w:val="28"/>
          <w:highlight w:val="none"/>
          <w:lang w:eastAsia="zh-CN"/>
        </w:rPr>
        <w:t>验收</w:t>
      </w:r>
      <w:r>
        <w:rPr>
          <w:rFonts w:hAnsi="宋体"/>
          <w:b/>
          <w:bCs/>
          <w:color w:val="auto"/>
          <w:sz w:val="28"/>
          <w:szCs w:val="28"/>
          <w:highlight w:val="none"/>
        </w:rPr>
        <w:t>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eastAsia="zh-CN"/>
        </w:rPr>
        <w:t>药材不得有虫卵、幼虫、虫茧、成虫，不得有发霉药材。防止入库后药材发霉变质或生虫。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b w:val="0"/>
          <w:bCs w:val="0"/>
          <w:color w:val="auto"/>
          <w:sz w:val="28"/>
          <w:highlight w:val="none"/>
          <w:lang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2、</w:t>
      </w:r>
      <w:r>
        <w:rPr>
          <w:rFonts w:hAnsi="宋体"/>
          <w:b w:val="0"/>
          <w:bCs w:val="0"/>
          <w:color w:val="auto"/>
          <w:sz w:val="28"/>
          <w:highlight w:val="none"/>
        </w:rPr>
        <w:t>杂质</w:t>
      </w:r>
      <w:r>
        <w:rPr>
          <w:b w:val="0"/>
          <w:bCs w:val="0"/>
          <w:color w:val="auto"/>
          <w:sz w:val="28"/>
          <w:highlight w:val="none"/>
        </w:rPr>
        <w:t xml:space="preserve"> </w:t>
      </w:r>
      <w:r>
        <w:rPr>
          <w:rFonts w:hAnsi="宋体"/>
          <w:b w:val="0"/>
          <w:bCs w:val="0"/>
          <w:color w:val="auto"/>
          <w:sz w:val="28"/>
          <w:highlight w:val="none"/>
        </w:rPr>
        <w:t>不得过</w:t>
      </w:r>
      <w:r>
        <w:rPr>
          <w:b w:val="0"/>
          <w:bCs w:val="0"/>
          <w:color w:val="auto"/>
          <w:sz w:val="28"/>
          <w:highlight w:val="none"/>
        </w:rPr>
        <w:t>3%</w:t>
      </w:r>
      <w:r>
        <w:rPr>
          <w:rFonts w:hint="eastAsia"/>
          <w:b w:val="0"/>
          <w:bCs w:val="0"/>
          <w:color w:val="auto"/>
          <w:sz w:val="28"/>
          <w:highlight w:val="none"/>
          <w:lang w:eastAsia="zh-CN"/>
        </w:rPr>
        <w:t>（杂质包括：伪品、地膜、土、泥沙、石块、芦头）。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highlight w:val="none"/>
          <w:lang w:val="en-US" w:eastAsia="zh-CN"/>
        </w:rPr>
        <w:t>3、</w:t>
      </w: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eastAsia="zh-CN"/>
        </w:rPr>
        <w:t>直径小于</w:t>
      </w: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5mm的</w:t>
      </w: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eastAsia="zh-CN"/>
        </w:rPr>
        <w:t>不超</w:t>
      </w: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4、过5mm筛，筛下料不超1.0%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5、药材干湿程度要均匀。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6、</w:t>
      </w: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eastAsia="zh-CN"/>
        </w:rPr>
        <w:t>表面光洁或有纵皱纹，质地坚实，不易折断，断面平坦，类白色或微带棕红色的药材按伪品算。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b/>
          <w:bCs/>
          <w:color w:val="auto"/>
          <w:sz w:val="28"/>
          <w:highlight w:val="none"/>
          <w:lang w:eastAsia="zh-CN"/>
        </w:rPr>
      </w:pPr>
      <w:r>
        <w:rPr>
          <w:rFonts w:hint="eastAsia"/>
          <w:b/>
          <w:bCs/>
          <w:color w:val="auto"/>
          <w:sz w:val="28"/>
          <w:highlight w:val="none"/>
          <w:lang w:eastAsia="zh-CN"/>
        </w:rPr>
        <w:t>六、鳖甲（制）</w:t>
      </w:r>
      <w:r>
        <w:rPr>
          <w:rFonts w:hint="eastAsia" w:hAnsi="宋体"/>
          <w:b/>
          <w:bCs/>
          <w:color w:val="auto"/>
          <w:sz w:val="28"/>
          <w:szCs w:val="28"/>
          <w:highlight w:val="none"/>
          <w:lang w:eastAsia="zh-CN"/>
        </w:rPr>
        <w:t>验收</w:t>
      </w:r>
      <w:r>
        <w:rPr>
          <w:rFonts w:hAnsi="宋体"/>
          <w:b/>
          <w:bCs/>
          <w:color w:val="auto"/>
          <w:sz w:val="28"/>
          <w:szCs w:val="28"/>
          <w:highlight w:val="none"/>
        </w:rPr>
        <w:t>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eastAsia="zh-CN"/>
        </w:rPr>
        <w:t>饮片不得有残肉、尘土、腥臭味、霉变、虫蛀。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2、色泽要均匀为深黄色，不得有太深或太浅的。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3、质酥脆。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4、过10mm筛，筛下料不超10%。</w:t>
      </w:r>
    </w:p>
    <w:p>
      <w:pPr>
        <w:tabs>
          <w:tab w:val="left" w:pos="10156"/>
        </w:tabs>
        <w:spacing w:line="360" w:lineRule="auto"/>
        <w:jc w:val="left"/>
        <w:rPr>
          <w:rFonts w:hint="eastAsia"/>
        </w:rPr>
      </w:pPr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4A810D"/>
    <w:multiLevelType w:val="singleLevel"/>
    <w:tmpl w:val="FB4A810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88C6207"/>
    <w:multiLevelType w:val="multilevel"/>
    <w:tmpl w:val="488C6207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B6FFE"/>
    <w:rsid w:val="000266D6"/>
    <w:rsid w:val="00061130"/>
    <w:rsid w:val="0009238E"/>
    <w:rsid w:val="000E51C7"/>
    <w:rsid w:val="00124794"/>
    <w:rsid w:val="00156D67"/>
    <w:rsid w:val="001B4994"/>
    <w:rsid w:val="001C4FE0"/>
    <w:rsid w:val="001C547C"/>
    <w:rsid w:val="001C5E43"/>
    <w:rsid w:val="001C705E"/>
    <w:rsid w:val="001E6448"/>
    <w:rsid w:val="001F4B3C"/>
    <w:rsid w:val="00227D20"/>
    <w:rsid w:val="002422B1"/>
    <w:rsid w:val="00301B90"/>
    <w:rsid w:val="003D736A"/>
    <w:rsid w:val="003F3445"/>
    <w:rsid w:val="00465180"/>
    <w:rsid w:val="00484442"/>
    <w:rsid w:val="004D5163"/>
    <w:rsid w:val="005348F2"/>
    <w:rsid w:val="005429C0"/>
    <w:rsid w:val="00551249"/>
    <w:rsid w:val="00574695"/>
    <w:rsid w:val="0059681B"/>
    <w:rsid w:val="005C2772"/>
    <w:rsid w:val="00612589"/>
    <w:rsid w:val="006A3BE3"/>
    <w:rsid w:val="006D6EDE"/>
    <w:rsid w:val="007214D9"/>
    <w:rsid w:val="00725EC1"/>
    <w:rsid w:val="00730E22"/>
    <w:rsid w:val="007339E2"/>
    <w:rsid w:val="00743290"/>
    <w:rsid w:val="00762D26"/>
    <w:rsid w:val="007F49AB"/>
    <w:rsid w:val="00827F53"/>
    <w:rsid w:val="008548BB"/>
    <w:rsid w:val="00894C9F"/>
    <w:rsid w:val="008B23A1"/>
    <w:rsid w:val="008B4935"/>
    <w:rsid w:val="008D1C08"/>
    <w:rsid w:val="00922C8B"/>
    <w:rsid w:val="00950864"/>
    <w:rsid w:val="009675A3"/>
    <w:rsid w:val="0098088D"/>
    <w:rsid w:val="00A14A5E"/>
    <w:rsid w:val="00A43B4E"/>
    <w:rsid w:val="00A6581F"/>
    <w:rsid w:val="00AF238E"/>
    <w:rsid w:val="00B144AF"/>
    <w:rsid w:val="00B623DA"/>
    <w:rsid w:val="00B9052F"/>
    <w:rsid w:val="00BD4B1D"/>
    <w:rsid w:val="00C743FC"/>
    <w:rsid w:val="00C85093"/>
    <w:rsid w:val="00C97F82"/>
    <w:rsid w:val="00D13625"/>
    <w:rsid w:val="00D95CE4"/>
    <w:rsid w:val="00DA09FF"/>
    <w:rsid w:val="00E60B0A"/>
    <w:rsid w:val="00EC64B9"/>
    <w:rsid w:val="00F03138"/>
    <w:rsid w:val="00F427CA"/>
    <w:rsid w:val="00F616B6"/>
    <w:rsid w:val="00F65472"/>
    <w:rsid w:val="00FF21BF"/>
    <w:rsid w:val="04344ED2"/>
    <w:rsid w:val="07A73302"/>
    <w:rsid w:val="07AA6293"/>
    <w:rsid w:val="07C80DDD"/>
    <w:rsid w:val="07D335DE"/>
    <w:rsid w:val="0958337E"/>
    <w:rsid w:val="095E4E67"/>
    <w:rsid w:val="0A9D55A2"/>
    <w:rsid w:val="0AFB1F94"/>
    <w:rsid w:val="0C6251A8"/>
    <w:rsid w:val="0D86241A"/>
    <w:rsid w:val="0E316D95"/>
    <w:rsid w:val="0E5C73EC"/>
    <w:rsid w:val="0E756A7F"/>
    <w:rsid w:val="109540CB"/>
    <w:rsid w:val="127A6F81"/>
    <w:rsid w:val="131350B6"/>
    <w:rsid w:val="138614FB"/>
    <w:rsid w:val="169D0E15"/>
    <w:rsid w:val="179C67AF"/>
    <w:rsid w:val="18B540F9"/>
    <w:rsid w:val="1B6F1B3E"/>
    <w:rsid w:val="1CF24C58"/>
    <w:rsid w:val="1F5437D7"/>
    <w:rsid w:val="20382C3E"/>
    <w:rsid w:val="21C6241C"/>
    <w:rsid w:val="2257035D"/>
    <w:rsid w:val="25AB6FFE"/>
    <w:rsid w:val="27DB56A7"/>
    <w:rsid w:val="29D11FBF"/>
    <w:rsid w:val="2B01152A"/>
    <w:rsid w:val="2CA54E52"/>
    <w:rsid w:val="2ED41878"/>
    <w:rsid w:val="2FE71BF9"/>
    <w:rsid w:val="317855A2"/>
    <w:rsid w:val="31BF120D"/>
    <w:rsid w:val="35FF7402"/>
    <w:rsid w:val="36A21D0C"/>
    <w:rsid w:val="372C2A0D"/>
    <w:rsid w:val="382E67F8"/>
    <w:rsid w:val="3A805E0D"/>
    <w:rsid w:val="3AD210FB"/>
    <w:rsid w:val="3D5A683D"/>
    <w:rsid w:val="3F8E6A32"/>
    <w:rsid w:val="403914BF"/>
    <w:rsid w:val="40492BFB"/>
    <w:rsid w:val="430E7EF3"/>
    <w:rsid w:val="43D742B5"/>
    <w:rsid w:val="44296E18"/>
    <w:rsid w:val="445B4F37"/>
    <w:rsid w:val="45FF7109"/>
    <w:rsid w:val="47812C2B"/>
    <w:rsid w:val="48396DBA"/>
    <w:rsid w:val="486C05D6"/>
    <w:rsid w:val="48823D1F"/>
    <w:rsid w:val="48E24BFF"/>
    <w:rsid w:val="4A0632EB"/>
    <w:rsid w:val="4A1829C5"/>
    <w:rsid w:val="4A570114"/>
    <w:rsid w:val="4A5B59AD"/>
    <w:rsid w:val="4E47679B"/>
    <w:rsid w:val="51AC2163"/>
    <w:rsid w:val="55440C21"/>
    <w:rsid w:val="55F866B9"/>
    <w:rsid w:val="58962963"/>
    <w:rsid w:val="59C46609"/>
    <w:rsid w:val="5C2F6912"/>
    <w:rsid w:val="5CAD4509"/>
    <w:rsid w:val="5F581139"/>
    <w:rsid w:val="608C4113"/>
    <w:rsid w:val="60EC0157"/>
    <w:rsid w:val="61795BA2"/>
    <w:rsid w:val="62640118"/>
    <w:rsid w:val="6A3E1ACC"/>
    <w:rsid w:val="6F287A73"/>
    <w:rsid w:val="712B1B14"/>
    <w:rsid w:val="72933268"/>
    <w:rsid w:val="72E572CB"/>
    <w:rsid w:val="745031AB"/>
    <w:rsid w:val="75BC1C08"/>
    <w:rsid w:val="75EF0092"/>
    <w:rsid w:val="7622465C"/>
    <w:rsid w:val="76E4708C"/>
    <w:rsid w:val="77521D6F"/>
    <w:rsid w:val="790F56C3"/>
    <w:rsid w:val="79A25861"/>
    <w:rsid w:val="7CE93616"/>
    <w:rsid w:val="7D8D1F99"/>
    <w:rsid w:val="7F7A0764"/>
    <w:rsid w:val="7F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429</Words>
  <Characters>2449</Characters>
  <Lines>20</Lines>
  <Paragraphs>5</Paragraphs>
  <TotalTime>4</TotalTime>
  <ScaleCrop>false</ScaleCrop>
  <LinksUpToDate>false</LinksUpToDate>
  <CharactersWithSpaces>2873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2018-09-25T09:15:00Z</dcterms:created>
  <dc:creator>曹平 福瑞</dc:creator>
  <cp:lastModifiedBy>Administrator</cp:lastModifiedBy>
  <dcterms:modified xsi:type="dcterms:W3CDTF">2020-10-22T03:03:13Z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