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20" w:lineRule="auto"/>
        <w:jc w:val="center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北京同仁堂（安国）中药饮片有限责任公司</w:t>
      </w:r>
      <w:r>
        <w:rPr>
          <w:rFonts w:hint="eastAsia" w:eastAsia="仿宋"/>
          <w:b/>
          <w:bCs/>
          <w:sz w:val="32"/>
          <w:szCs w:val="32"/>
          <w:highlight w:val="none"/>
          <w:lang w:val="en-US" w:eastAsia="zh-CN"/>
        </w:rPr>
        <w:t>246</w:t>
      </w:r>
      <w:r>
        <w:rPr>
          <w:rFonts w:hint="eastAsia" w:eastAsia="仿宋"/>
          <w:b/>
          <w:bCs/>
          <w:sz w:val="32"/>
          <w:szCs w:val="32"/>
        </w:rPr>
        <w:t>个品规原料供应服务竞标公告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/>
          <w:sz w:val="30"/>
          <w:szCs w:val="30"/>
        </w:rPr>
        <w:t>北京同仁堂（安国）中药饮片有限责任公司（以下简称安国中药饮片公司 ）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对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246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个品规原料供应服务进行网络公开招标竞价，欢迎国内合格的投标人前来提交竞标文件。</w:t>
      </w:r>
    </w:p>
    <w:p>
      <w:pPr>
        <w:spacing w:line="480" w:lineRule="auto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b/>
          <w:bCs/>
          <w:sz w:val="30"/>
          <w:szCs w:val="30"/>
        </w:rPr>
        <w:t>一、招标规则</w:t>
      </w:r>
    </w:p>
    <w:p>
      <w:pPr>
        <w:pStyle w:val="10"/>
        <w:spacing w:line="480" w:lineRule="auto"/>
        <w:rPr>
          <w:rFonts w:eastAsia="仿宋" w:asciiTheme="minorEastAsia" w:hAnsiTheme="minorEastAsia" w:cstheme="minorEastAsia"/>
          <w:bCs/>
          <w:kern w:val="0"/>
          <w:sz w:val="30"/>
          <w:szCs w:val="30"/>
        </w:rPr>
      </w:pPr>
      <w:bookmarkStart w:id="0" w:name="_Toc277835134"/>
      <w:r>
        <w:rPr>
          <w:rFonts w:eastAsia="仿宋" w:asciiTheme="minorEastAsia" w:hAnsiTheme="minorEastAsia" w:cstheme="minorEastAsia"/>
          <w:bCs/>
          <w:kern w:val="0"/>
          <w:sz w:val="30"/>
          <w:szCs w:val="30"/>
        </w:rPr>
        <w:t>1.1招</w:t>
      </w:r>
      <w:r>
        <w:rPr>
          <w:rFonts w:hint="eastAsia" w:eastAsia="仿宋" w:asciiTheme="minorEastAsia" w:hAnsiTheme="minorEastAsia" w:cstheme="minorEastAsia"/>
          <w:bCs/>
          <w:kern w:val="0"/>
          <w:sz w:val="30"/>
          <w:szCs w:val="30"/>
        </w:rPr>
        <w:t>标说明</w:t>
      </w:r>
    </w:p>
    <w:p>
      <w:pPr>
        <w:pStyle w:val="10"/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kern w:val="0"/>
          <w:sz w:val="30"/>
          <w:szCs w:val="30"/>
        </w:rPr>
      </w:pPr>
      <w:r>
        <w:rPr>
          <w:rFonts w:eastAsia="仿宋" w:asciiTheme="minorEastAsia" w:hAnsiTheme="minorEastAsia" w:cstheme="minorEastAsia"/>
          <w:kern w:val="0"/>
          <w:sz w:val="30"/>
          <w:szCs w:val="30"/>
        </w:rPr>
        <w:t>1.1.1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投标人按品种竞标，价低者中标。</w:t>
      </w:r>
    </w:p>
    <w:p>
      <w:pPr>
        <w:pStyle w:val="10"/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kern w:val="0"/>
          <w:sz w:val="30"/>
          <w:szCs w:val="30"/>
        </w:rPr>
      </w:pPr>
      <w:r>
        <w:rPr>
          <w:rFonts w:eastAsia="仿宋" w:asciiTheme="minorEastAsia" w:hAnsiTheme="minorEastAsia" w:cstheme="minorEastAsia"/>
          <w:kern w:val="0"/>
          <w:sz w:val="30"/>
          <w:szCs w:val="30"/>
        </w:rPr>
        <w:t>1.1.2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投标时需缴纳投标保证金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（具体金额以及交纳、返还见</w:t>
      </w:r>
      <w:r>
        <w:rPr>
          <w:rFonts w:eastAsia="仿宋" w:asciiTheme="minorEastAsia" w:hAnsiTheme="minorEastAsia" w:cstheme="minorEastAsia"/>
          <w:sz w:val="30"/>
          <w:szCs w:val="30"/>
        </w:rPr>
        <w:t>1.2.1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条）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。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1.1.3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投标人需符合供应商资质要求并提供相关资料，详见</w:t>
      </w:r>
      <w:r>
        <w:rPr>
          <w:rFonts w:eastAsia="仿宋" w:asciiTheme="minorEastAsia" w:hAnsiTheme="minorEastAsia" w:cstheme="minorEastAsia"/>
          <w:sz w:val="30"/>
          <w:szCs w:val="30"/>
        </w:rPr>
        <w:t>1.3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条。</w:t>
      </w:r>
    </w:p>
    <w:p>
      <w:pPr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1.1.4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本次招标工作</w:t>
      </w:r>
      <w:r>
        <w:rPr>
          <w:rFonts w:hint="eastAsia" w:eastAsia="仿宋"/>
          <w:sz w:val="30"/>
          <w:szCs w:val="30"/>
        </w:rPr>
        <w:t>安国中药饮片公司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为组织方，中标后中标单位与安国中药饮片公司（详见</w:t>
      </w:r>
      <w:r>
        <w:rPr>
          <w:rFonts w:eastAsia="仿宋" w:asciiTheme="minorEastAsia" w:hAnsiTheme="minorEastAsia" w:cstheme="minorEastAsia"/>
          <w:sz w:val="30"/>
          <w:szCs w:val="30"/>
        </w:rPr>
        <w:t>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条）签订《采购合同》。</w:t>
      </w:r>
    </w:p>
    <w:p>
      <w:pPr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1.1.5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签订采购合同时，中标单位需缴纳履约保证金（具体金额以及返还见</w:t>
      </w:r>
      <w:r>
        <w:rPr>
          <w:rFonts w:eastAsia="仿宋" w:asciiTheme="minorEastAsia" w:hAnsiTheme="minorEastAsia" w:cstheme="minorEastAsia"/>
          <w:sz w:val="30"/>
          <w:szCs w:val="30"/>
        </w:rPr>
        <w:t>1.2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条，并在采购合同中具体约定）。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保证金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投标保证金：单品种单规格金额</w:t>
      </w:r>
      <w:r>
        <w:rPr>
          <w:rFonts w:eastAsia="仿宋" w:asciiTheme="minorEastAsia" w:hAnsiTheme="minorEastAsia" w:cstheme="minorEastAsia"/>
          <w:sz w:val="30"/>
          <w:szCs w:val="30"/>
        </w:rPr>
        <w:t>1000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元，其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中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红参、西洋参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单规格金额10000元。开标后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5</w:t>
      </w:r>
      <w:r>
        <w:rPr>
          <w:rFonts w:eastAsia="仿宋" w:asciiTheme="minorEastAsia" w:hAnsiTheme="minorEastAsia" w:cstheme="minorEastAsia"/>
          <w:sz w:val="30"/>
          <w:szCs w:val="30"/>
        </w:rPr>
        <w:t>个工作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日内，投标保证金原路径无息返还（中标单位中标品种规格的投标保证金除外），详见</w:t>
      </w:r>
      <w:r>
        <w:rPr>
          <w:rFonts w:eastAsia="仿宋" w:asciiTheme="minorEastAsia" w:hAnsiTheme="minorEastAsia" w:cstheme="minorEastAsia"/>
          <w:sz w:val="30"/>
          <w:szCs w:val="30"/>
        </w:rPr>
        <w:t>2.5.2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。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例：1、如招标项目中共计招标</w:t>
      </w:r>
      <w:r>
        <w:rPr>
          <w:rFonts w:eastAsia="仿宋" w:asciiTheme="minorEastAsia" w:hAnsiTheme="minorEastAsia" w:cstheme="minorEastAsia"/>
          <w:sz w:val="30"/>
          <w:szCs w:val="30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个品种（金银花、枸杞子、菊花），投标单位预计投标</w:t>
      </w:r>
      <w:r>
        <w:rPr>
          <w:rFonts w:eastAsia="仿宋" w:asciiTheme="minorEastAsia" w:hAnsiTheme="minorEastAsia" w:cstheme="minorEastAsia"/>
          <w:sz w:val="30"/>
          <w:szCs w:val="30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个品种，则投标保证金为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3000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元，如投标单位预计投标</w:t>
      </w:r>
      <w:r>
        <w:rPr>
          <w:rFonts w:eastAsia="仿宋" w:asciiTheme="minorEastAsia" w:hAnsiTheme="minorEastAsia" w:cstheme="minorEastAsia"/>
          <w:sz w:val="30"/>
          <w:szCs w:val="30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个品种，则投标保证金为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2000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元。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2、如招标项目中单品种包含两个规格（食品、原料），投标单位预计投标2个规格，则投标保证金为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2000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元，如投标单位预计投标1个规格，则投标保证金为</w:t>
      </w:r>
      <w:r>
        <w:rPr>
          <w:rFonts w:eastAsia="仿宋" w:asciiTheme="minorEastAsia" w:hAnsiTheme="minorEastAsia" w:cstheme="minorEastAsia"/>
          <w:sz w:val="30"/>
          <w:szCs w:val="30"/>
        </w:rPr>
        <w:t>1000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元。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1.2.2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履约保证金：为中标总金额的</w:t>
      </w:r>
      <w:r>
        <w:rPr>
          <w:rFonts w:eastAsia="仿宋" w:asciiTheme="minorEastAsia" w:hAnsiTheme="minorEastAsia" w:cstheme="minorEastAsia"/>
          <w:sz w:val="30"/>
          <w:szCs w:val="30"/>
        </w:rPr>
        <w:t>5%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，并以人民币</w:t>
      </w:r>
      <w:r>
        <w:rPr>
          <w:rFonts w:eastAsia="仿宋" w:asciiTheme="minorEastAsia" w:hAnsiTheme="minorEastAsia" w:cstheme="minorEastAsia"/>
          <w:sz w:val="30"/>
          <w:szCs w:val="30"/>
        </w:rPr>
        <w:t>50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万元为上限，中标单位按照《采购合同》约定提供商品合格入库后，履约保障金原路径无息返还，详细由《采购合同》具体约定。</w:t>
      </w:r>
    </w:p>
    <w:bookmarkEnd w:id="0"/>
    <w:p>
      <w:pPr>
        <w:spacing w:line="480" w:lineRule="auto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投标人</w:t>
      </w:r>
    </w:p>
    <w:p>
      <w:pPr>
        <w:widowControl/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bCs/>
          <w:sz w:val="30"/>
          <w:szCs w:val="30"/>
        </w:rPr>
        <w:t>1.3.1</w:t>
      </w:r>
      <w:r>
        <w:rPr>
          <w:rFonts w:hint="eastAsia" w:eastAsia="仿宋" w:asciiTheme="minorEastAsia" w:hAnsiTheme="minorEastAsia" w:cstheme="minorEastAsia"/>
          <w:bCs/>
          <w:sz w:val="30"/>
          <w:szCs w:val="30"/>
        </w:rPr>
        <w:t>投标人应当是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具有独立法人资格的农产品、药品或中药材、食品经营公司等（按投标品种规格确认所需资质）。投标人应当具有满足我公司生产用中药材的长期供应能力，信誉度良好，无违法记录。资质材料应当符合我公司质量部审计要求；投标人必须保证所提供全部资料的真实性，并保证供货与样品质量的一致性。</w:t>
      </w:r>
    </w:p>
    <w:p>
      <w:pPr>
        <w:widowControl/>
        <w:numPr>
          <w:ilvl w:val="255"/>
          <w:numId w:val="0"/>
        </w:num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1.3.2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中标后，中标人是首营客户的，应当提供电子版、纸质版资质（包括但不限于营业执照，随货通行票模板，质量保证协议，发票样式，开户许可，印章模板等），提供合格资质后，签订《采购合同》。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b/>
          <w:bCs/>
          <w:sz w:val="30"/>
          <w:szCs w:val="30"/>
        </w:rPr>
        <w:t>招标项目及具体安排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北京同仁堂（安国）中药饮</w:t>
      </w:r>
      <w:bookmarkStart w:id="3" w:name="_GoBack"/>
      <w:bookmarkEnd w:id="3"/>
      <w:r>
        <w:rPr>
          <w:rFonts w:hint="eastAsia" w:eastAsia="仿宋" w:asciiTheme="minorEastAsia" w:hAnsiTheme="minorEastAsia" w:cstheme="minorEastAsia"/>
          <w:sz w:val="30"/>
          <w:szCs w:val="30"/>
        </w:rPr>
        <w:t>片有限责任公司（以下简称项目</w:t>
      </w:r>
      <w:r>
        <w:rPr>
          <w:rFonts w:hint="eastAsia" w:eastAsia="仿宋"/>
          <w:sz w:val="30"/>
          <w:szCs w:val="30"/>
        </w:rPr>
        <w:t>安国中药饮片公司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）原料（项目号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</w:rPr>
        <w:t>AG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）</w:t>
      </w: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许贺 17633311916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中标数量：单品种单规格一家企业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竞标报价：可供应价格包括含税（增值税专用发票）、运输、包装、途耗、退换货等所有费用，进项税抵税不足9%需补足税款。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交付要求：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交付地点：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1、北京同仁堂（安国）中药饮片有限责任公司 河北省安国市现代中药工业园同仁堂路</w:t>
      </w:r>
      <w:r>
        <w:rPr>
          <w:rFonts w:eastAsia="仿宋" w:asciiTheme="minorEastAsia" w:hAnsiTheme="minorEastAsia" w:cstheme="minorEastAsia"/>
          <w:sz w:val="30"/>
          <w:szCs w:val="30"/>
        </w:rPr>
        <w:t>20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号或双方商定其他交付地点。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color w:val="C00000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交付时间：签订采购合同后</w:t>
      </w:r>
      <w:r>
        <w:rPr>
          <w:rFonts w:eastAsia="仿宋" w:asciiTheme="minorEastAsia" w:hAnsiTheme="minorEastAsia" w:cstheme="minorEastAsia"/>
          <w:sz w:val="30"/>
          <w:szCs w:val="30"/>
        </w:rPr>
        <w:t>15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日内到货。</w:t>
      </w:r>
      <w:r>
        <w:rPr>
          <w:rFonts w:eastAsia="仿宋" w:asciiTheme="minorEastAsia" w:hAnsiTheme="minorEastAsia" w:cstheme="minorEastAsia"/>
          <w:color w:val="C00000"/>
          <w:sz w:val="30"/>
          <w:szCs w:val="30"/>
        </w:rPr>
        <w:t xml:space="preserve"> </w:t>
      </w:r>
    </w:p>
    <w:p>
      <w:pPr>
        <w:adjustRightInd w:val="0"/>
        <w:snapToGrid w:val="0"/>
        <w:spacing w:line="480" w:lineRule="auto"/>
        <w:ind w:left="900" w:hanging="900" w:hangingChars="300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2.4.3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交付货物质量标准：应当符合我公司的内控标准，详见</w:t>
      </w:r>
      <w:r>
        <w:rPr>
          <w:rFonts w:eastAsia="仿宋" w:asciiTheme="minorEastAsia" w:hAnsiTheme="minorEastAsia" w:cstheme="minorEastAsia"/>
          <w:sz w:val="30"/>
          <w:szCs w:val="30"/>
        </w:rPr>
        <w:t>2.5.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以及《原料竞价明细表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》。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2.4.4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付款方式：账期6个月，到期一次性结清货款。（以中标人在《原料竞价明细表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》内填报价格为准）。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2.5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投标前准备</w:t>
      </w:r>
    </w:p>
    <w:p>
      <w:pPr>
        <w:adjustRightInd w:val="0"/>
        <w:snapToGrid w:val="0"/>
        <w:spacing w:line="480" w:lineRule="auto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2.5.1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拟投标单位可前往下列地址现场查看本次招标项目收货标准留样，放弃此项权利的投标人，投标报价视同于认可提供我公司收货标准留样，质量标准详见《原料竞价明细表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》。</w:t>
      </w: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sz w:val="30"/>
          <w:szCs w:val="30"/>
          <w:highlight w:val="none"/>
        </w:rPr>
      </w:pP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收货标准留样查看地址：河北省安国市现代中药工业园同仁堂路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号</w:t>
      </w:r>
      <w:bookmarkStart w:id="1" w:name="_Hlk73608751"/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采购部，联系人：</w:t>
      </w:r>
      <w:bookmarkEnd w:id="1"/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 xml:space="preserve">邢凤娇 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15027887689</w:t>
      </w:r>
    </w:p>
    <w:p>
      <w:pPr>
        <w:adjustRightInd w:val="0"/>
        <w:snapToGrid w:val="0"/>
        <w:spacing w:line="480" w:lineRule="auto"/>
        <w:ind w:firstLine="600" w:firstLineChars="200"/>
        <w:rPr>
          <w:rFonts w:eastAsia="仿宋" w:asciiTheme="minorEastAsia" w:hAnsiTheme="minorEastAsia" w:cstheme="minorEastAsia"/>
          <w:color w:val="C00000"/>
          <w:sz w:val="30"/>
          <w:szCs w:val="30"/>
          <w:highlight w:val="none"/>
        </w:rPr>
      </w:pP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收货标准留样查看开放时间：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26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日-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27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9:00-17:00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。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2.5.2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投标单位应当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于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28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日8时—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8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时之间，缴纳投标保证金，时段之外缴纳视为无效。开标后</w:t>
      </w:r>
      <w:r>
        <w:rPr>
          <w:rFonts w:eastAsia="仿宋" w:asciiTheme="minorEastAsia" w:hAnsiTheme="minorEastAsia" w:cstheme="minorEastAsia"/>
          <w:sz w:val="30"/>
          <w:szCs w:val="30"/>
        </w:rPr>
        <w:t>5个工作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日内，投标保证金原路径无息返还。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  <w:shd w:val="clear" w:color="auto" w:fill="FFFFFF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中标单位无正当理由不与本次招标项目单位签订《采购合同》以及《质量保证协议》的，投标保证金不予返还，同时取消本年度投标资格。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保证金账户：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户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  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名：北京同仁堂（安国）中药饮片有限责任公司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开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户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行：中国银行安国支行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  <w:shd w:val="clear" w:color="auto" w:fill="FFFFFF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账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    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号：100945784605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2.5.3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招标单位在开标前将对投标保证金信息进行核实，经核实无误后，该投标行为认定有效，核实信息包括：</w:t>
      </w:r>
    </w:p>
    <w:p>
      <w:pPr>
        <w:numPr>
          <w:ilvl w:val="0"/>
          <w:numId w:val="2"/>
        </w:numPr>
        <w:spacing w:line="480" w:lineRule="auto"/>
        <w:ind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投标保证金到账时间是否符合要求</w:t>
      </w:r>
    </w:p>
    <w:p>
      <w:pPr>
        <w:numPr>
          <w:ilvl w:val="0"/>
          <w:numId w:val="2"/>
        </w:numPr>
        <w:spacing w:line="480" w:lineRule="auto"/>
        <w:ind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投标保证金交款单位名称是否与投标单位名称一致</w:t>
      </w:r>
    </w:p>
    <w:p>
      <w:pPr>
        <w:pStyle w:val="10"/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2.6</w:t>
      </w:r>
      <w:r>
        <w:rPr>
          <w:rFonts w:hint="eastAsia" w:eastAsia="仿宋" w:asciiTheme="minorEastAsia" w:hAnsiTheme="minorEastAsia" w:cstheme="minorEastAsia"/>
          <w:kern w:val="0"/>
          <w:sz w:val="30"/>
          <w:szCs w:val="30"/>
        </w:rPr>
        <w:t>开标时间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开标时间：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日上午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0：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>08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</w:rPr>
        <w:t>（北京时间）</w:t>
      </w: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以上如有变更，安国中药饮片公司将通过</w:t>
      </w:r>
      <w:bookmarkStart w:id="2" w:name="预公告网址"/>
      <w:r>
        <w:rPr>
          <w:rFonts w:hint="eastAsia" w:eastAsia="仿宋" w:asciiTheme="minorEastAsia" w:hAnsiTheme="minorEastAsia" w:cstheme="minorEastAsia"/>
          <w:sz w:val="30"/>
          <w:szCs w:val="30"/>
        </w:rPr>
        <w:t>以下网站发布相关公</w:t>
      </w:r>
      <w:bookmarkEnd w:id="2"/>
      <w:r>
        <w:rPr>
          <w:rFonts w:hint="eastAsia" w:eastAsia="仿宋" w:asciiTheme="minorEastAsia" w:hAnsiTheme="minorEastAsia" w:cstheme="minorEastAsia"/>
          <w:sz w:val="30"/>
          <w:szCs w:val="30"/>
        </w:rPr>
        <w:t>告。</w:t>
      </w:r>
    </w:p>
    <w:p>
      <w:pPr>
        <w:widowControl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网址：</w:t>
      </w:r>
      <w:r>
        <w:rPr>
          <w:rFonts w:eastAsia="仿宋" w:asciiTheme="minorEastAsia" w:hAnsiTheme="minorEastAsia" w:cstheme="minorEastAsia"/>
          <w:sz w:val="30"/>
          <w:szCs w:val="30"/>
        </w:rPr>
        <w:t>https://ycsr.tongrentang.com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竞标模式</w:t>
      </w:r>
    </w:p>
    <w:p>
      <w:pPr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投标单位应当于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  <w:u w:val="single"/>
        </w:rPr>
        <w:t>2022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年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月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  <w:lang w:val="en-US" w:eastAsia="zh-CN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日上午8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  <w:u w:val="single"/>
        </w:rPr>
        <w:t>:00-1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u w:val="single"/>
        </w:rPr>
        <w:t>0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  <w:u w:val="single"/>
        </w:rPr>
        <w:t>:00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（北京时间）间将以下</w:t>
      </w:r>
      <w:r>
        <w:rPr>
          <w:rFonts w:eastAsia="仿宋" w:asciiTheme="minorEastAsia" w:hAnsiTheme="minorEastAsia" w:cstheme="minorEastAsia"/>
          <w:sz w:val="30"/>
          <w:szCs w:val="30"/>
        </w:rPr>
        <w:t>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份文件发送至下列邮箱：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ycsrcgzb@tongrentang.com                                </w:t>
      </w:r>
      <w:r>
        <w:rPr>
          <w:rFonts w:eastAsia="仿宋" w:asciiTheme="minorEastAsia" w:hAnsiTheme="minorEastAsia" w:cstheme="minorEastAsia"/>
          <w:sz w:val="30"/>
          <w:szCs w:val="30"/>
          <w:u w:val="single"/>
        </w:rPr>
        <w:t xml:space="preserve">          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①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《原料竞价明细表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》（见附件）（加盖公章）扫描件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②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《原料竞价明细表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》电子版（</w:t>
      </w:r>
      <w:r>
        <w:rPr>
          <w:rFonts w:eastAsia="仿宋" w:asciiTheme="minorEastAsia" w:hAnsiTheme="minorEastAsia" w:cstheme="minorEastAsia"/>
          <w:sz w:val="30"/>
          <w:szCs w:val="30"/>
        </w:rPr>
        <w:t>excel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格式）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③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投标保证金汇款证明扫描件（备注应填写本次招标项目编号）</w:t>
      </w:r>
      <w:r>
        <w:rPr>
          <w:rFonts w:eastAsia="仿宋" w:asciiTheme="minorEastAsia" w:hAnsiTheme="minorEastAsia" w:cstheme="minorEastAsia"/>
          <w:sz w:val="30"/>
          <w:szCs w:val="30"/>
        </w:rPr>
        <w:t>2.7.2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开标时招标单位对比投标单位《原料竞价明细表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》中具体报价，价低者中标。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2.7.3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中标后招标单位以电子邮件方式向中标公司发送《中标通知书》。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2.7.4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开标时，如</w:t>
      </w:r>
      <w:r>
        <w:rPr>
          <w:rFonts w:eastAsia="仿宋" w:asciiTheme="minorEastAsia" w:hAnsiTheme="minorEastAsia" w:cstheme="minorEastAsia"/>
          <w:sz w:val="30"/>
          <w:szCs w:val="30"/>
        </w:rPr>
        <w:t>2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家（含）以上报价金额相同，则采取以下方式评标：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①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报价相同的投标人，与安国中药饮片公司有合作关系者中标。均有合作时，投标时间在前者中标。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ascii="宋体" w:hAnsi="宋体" w:eastAsia="宋体" w:cs="Calibri"/>
          <w:sz w:val="30"/>
          <w:szCs w:val="30"/>
        </w:rPr>
        <w:t>②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报价相同的投标人均为首营单位时，投递时间在前者中标。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2.8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中标单位依据《中标通知书》与招标项目单位（详见</w:t>
      </w:r>
      <w:r>
        <w:rPr>
          <w:rFonts w:eastAsia="仿宋" w:asciiTheme="minorEastAsia" w:hAnsiTheme="minorEastAsia" w:cstheme="minorEastAsia"/>
          <w:sz w:val="30"/>
          <w:szCs w:val="30"/>
        </w:rPr>
        <w:t>2.1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条）签订《采购合同》及《质量保证协议》。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2.9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中标后，根据本《竞标公告》和《采购合同》约定质量验收标准，供货方有</w:t>
      </w:r>
      <w:r>
        <w:rPr>
          <w:rFonts w:eastAsia="仿宋" w:asciiTheme="minorEastAsia" w:hAnsiTheme="minorEastAsia" w:cstheme="minorEastAsia"/>
          <w:sz w:val="30"/>
          <w:szCs w:val="30"/>
        </w:rPr>
        <w:t>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次换货机会。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2.10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以下情况视为废标：</w:t>
      </w:r>
    </w:p>
    <w:p>
      <w:pPr>
        <w:numPr>
          <w:ilvl w:val="0"/>
          <w:numId w:val="3"/>
        </w:numPr>
        <w:spacing w:line="480" w:lineRule="auto"/>
        <w:ind w:left="420" w:leftChars="200"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eastAsia="仿宋" w:asciiTheme="minorEastAsia" w:hAnsiTheme="minorEastAsia" w:cstheme="minorEastAsia"/>
          <w:sz w:val="30"/>
          <w:szCs w:val="30"/>
        </w:rPr>
        <w:t>2.7.1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条约定时间段外发送投标文件的；</w:t>
      </w:r>
    </w:p>
    <w:p>
      <w:pPr>
        <w:numPr>
          <w:ilvl w:val="0"/>
          <w:numId w:val="3"/>
        </w:numPr>
        <w:spacing w:line="480" w:lineRule="auto"/>
        <w:ind w:left="420" w:leftChars="200"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修改《原料竞价明细表</w:t>
      </w:r>
      <w:r>
        <w:rPr>
          <w:rFonts w:eastAsia="仿宋" w:asciiTheme="minorEastAsia" w:hAnsiTheme="minorEastAsia" w:cstheme="minorEastAsia"/>
          <w:sz w:val="30"/>
          <w:szCs w:val="30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  <w:highlight w:val="none"/>
          <w:lang w:val="en-US" w:eastAsia="zh-CN"/>
        </w:rPr>
        <w:t>20220224</w:t>
      </w:r>
      <w:r>
        <w:rPr>
          <w:rFonts w:ascii="SourceHanSansSC-Regular" w:hAnsi="SourceHanSansSC-Regular"/>
          <w:color w:val="333333"/>
          <w:sz w:val="30"/>
          <w:szCs w:val="30"/>
          <w:highlight w:val="none"/>
        </w:rPr>
        <w:t>AG</w:t>
      </w:r>
      <w:r>
        <w:rPr>
          <w:rFonts w:eastAsia="仿宋" w:asciiTheme="minorEastAsia" w:hAnsiTheme="minorEastAsia" w:cstheme="minorEastAsia"/>
          <w:sz w:val="30"/>
          <w:szCs w:val="30"/>
          <w:highlight w:val="none"/>
        </w:rPr>
        <w:t xml:space="preserve"> </w:t>
      </w:r>
      <w:r>
        <w:rPr>
          <w:rFonts w:hint="eastAsia" w:eastAsia="仿宋" w:asciiTheme="minorEastAsia" w:hAnsiTheme="minorEastAsia" w:cstheme="minorEastAsia"/>
          <w:sz w:val="30"/>
          <w:szCs w:val="30"/>
        </w:rPr>
        <w:t>》中除报价外其他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项的；</w:t>
      </w:r>
    </w:p>
    <w:p>
      <w:pPr>
        <w:numPr>
          <w:ilvl w:val="0"/>
          <w:numId w:val="3"/>
        </w:numPr>
        <w:spacing w:line="480" w:lineRule="auto"/>
        <w:ind w:left="420" w:leftChars="200" w:firstLine="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投标保证金金额不满足投标品种数量要求的，按序号排</w:t>
      </w:r>
    </w:p>
    <w:p>
      <w:p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列，余者废标。</w:t>
      </w:r>
    </w:p>
    <w:p>
      <w:pPr>
        <w:numPr>
          <w:ilvl w:val="255"/>
          <w:numId w:val="0"/>
        </w:numPr>
        <w:spacing w:line="480" w:lineRule="auto"/>
        <w:ind w:left="420" w:leftChars="200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④  恶意低价者，一经发现，取消资格。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>2.11以下情况视为流标：</w:t>
      </w:r>
    </w:p>
    <w:p>
      <w:pPr>
        <w:numPr>
          <w:ilvl w:val="255"/>
          <w:numId w:val="0"/>
        </w:numPr>
        <w:spacing w:line="480" w:lineRule="auto"/>
        <w:rPr>
          <w:rFonts w:eastAsia="仿宋" w:asciiTheme="minorEastAsia" w:hAnsiTheme="minorEastAsia" w:cstheme="minorEastAsia"/>
          <w:sz w:val="30"/>
          <w:szCs w:val="30"/>
        </w:rPr>
      </w:pPr>
      <w:r>
        <w:rPr>
          <w:rFonts w:hint="eastAsia" w:eastAsia="仿宋" w:asciiTheme="minorEastAsia" w:hAnsiTheme="minorEastAsia" w:cstheme="minorEastAsia"/>
          <w:sz w:val="30"/>
          <w:szCs w:val="30"/>
        </w:rPr>
        <w:t xml:space="preserve">   如招标项目中单品种单规格投标单位不足二家，则该品规视为流标。</w:t>
      </w:r>
    </w:p>
    <w:p>
      <w:pPr>
        <w:adjustRightInd w:val="0"/>
        <w:snapToGrid w:val="0"/>
        <w:spacing w:line="480" w:lineRule="auto"/>
        <w:jc w:val="left"/>
        <w:rPr>
          <w:rFonts w:eastAsia="仿宋" w:asciiTheme="minorEastAsia" w:hAnsiTheme="minorEastAsia" w:cstheme="minorEastAsia"/>
          <w:sz w:val="30"/>
          <w:szCs w:val="30"/>
        </w:rPr>
      </w:pPr>
    </w:p>
    <w:p>
      <w:pPr>
        <w:spacing w:line="480" w:lineRule="auto"/>
        <w:ind w:firstLine="600" w:firstLineChars="200"/>
        <w:rPr>
          <w:rFonts w:eastAsia="仿宋" w:asciiTheme="minorEastAsia" w:hAnsiTheme="minorEastAsia" w:cstheme="minorEastAsia"/>
          <w:sz w:val="30"/>
          <w:szCs w:val="30"/>
        </w:rPr>
      </w:pPr>
    </w:p>
    <w:p>
      <w:pPr>
        <w:adjustRightInd w:val="0"/>
        <w:snapToGrid w:val="0"/>
        <w:spacing w:line="480" w:lineRule="auto"/>
        <w:ind w:firstLine="600" w:firstLineChars="200"/>
        <w:jc w:val="left"/>
        <w:rPr>
          <w:rFonts w:eastAsia="仿宋"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47D47"/>
    <w:multiLevelType w:val="singleLevel"/>
    <w:tmpl w:val="A0647D4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2D1466"/>
    <w:multiLevelType w:val="singleLevel"/>
    <w:tmpl w:val="092D146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1E7BB007"/>
    <w:multiLevelType w:val="singleLevel"/>
    <w:tmpl w:val="1E7BB00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7BDD"/>
    <w:rsid w:val="00004481"/>
    <w:rsid w:val="000345E2"/>
    <w:rsid w:val="0009566F"/>
    <w:rsid w:val="000E28C8"/>
    <w:rsid w:val="000F08A9"/>
    <w:rsid w:val="00105AC1"/>
    <w:rsid w:val="001248FF"/>
    <w:rsid w:val="001278A8"/>
    <w:rsid w:val="00173269"/>
    <w:rsid w:val="00193E41"/>
    <w:rsid w:val="00196E80"/>
    <w:rsid w:val="001E385E"/>
    <w:rsid w:val="001E40C4"/>
    <w:rsid w:val="001F344B"/>
    <w:rsid w:val="0024087C"/>
    <w:rsid w:val="0026325B"/>
    <w:rsid w:val="002960AA"/>
    <w:rsid w:val="002A3C17"/>
    <w:rsid w:val="002A7F43"/>
    <w:rsid w:val="002C0AF6"/>
    <w:rsid w:val="002D333B"/>
    <w:rsid w:val="002F19A3"/>
    <w:rsid w:val="00353712"/>
    <w:rsid w:val="00376A99"/>
    <w:rsid w:val="00394837"/>
    <w:rsid w:val="003D09AB"/>
    <w:rsid w:val="003D5F07"/>
    <w:rsid w:val="003E0EBA"/>
    <w:rsid w:val="003F3F29"/>
    <w:rsid w:val="003F7F22"/>
    <w:rsid w:val="00416332"/>
    <w:rsid w:val="00473CC6"/>
    <w:rsid w:val="0048608B"/>
    <w:rsid w:val="004A4A65"/>
    <w:rsid w:val="004B7DD5"/>
    <w:rsid w:val="004F2375"/>
    <w:rsid w:val="00516C98"/>
    <w:rsid w:val="005171D1"/>
    <w:rsid w:val="005949A1"/>
    <w:rsid w:val="005A39C8"/>
    <w:rsid w:val="005A5AAD"/>
    <w:rsid w:val="005C1E3C"/>
    <w:rsid w:val="005C5135"/>
    <w:rsid w:val="005E6D7D"/>
    <w:rsid w:val="00650EDF"/>
    <w:rsid w:val="00691E79"/>
    <w:rsid w:val="006A15BE"/>
    <w:rsid w:val="006C52D8"/>
    <w:rsid w:val="007120B2"/>
    <w:rsid w:val="007879D2"/>
    <w:rsid w:val="007A0B9C"/>
    <w:rsid w:val="007E0B47"/>
    <w:rsid w:val="00802A1D"/>
    <w:rsid w:val="008226A3"/>
    <w:rsid w:val="00826887"/>
    <w:rsid w:val="0092234B"/>
    <w:rsid w:val="0092280C"/>
    <w:rsid w:val="009D35F6"/>
    <w:rsid w:val="00A547F7"/>
    <w:rsid w:val="00A5696A"/>
    <w:rsid w:val="00A662AE"/>
    <w:rsid w:val="00A80047"/>
    <w:rsid w:val="00AA3FCA"/>
    <w:rsid w:val="00AE4701"/>
    <w:rsid w:val="00AE6E27"/>
    <w:rsid w:val="00B4045B"/>
    <w:rsid w:val="00B46045"/>
    <w:rsid w:val="00B9303C"/>
    <w:rsid w:val="00BA5EC1"/>
    <w:rsid w:val="00BC5C23"/>
    <w:rsid w:val="00BE555F"/>
    <w:rsid w:val="00BE7783"/>
    <w:rsid w:val="00C06357"/>
    <w:rsid w:val="00C40759"/>
    <w:rsid w:val="00C46A2C"/>
    <w:rsid w:val="00D049A4"/>
    <w:rsid w:val="00D91F3B"/>
    <w:rsid w:val="00DA35D0"/>
    <w:rsid w:val="00DE067A"/>
    <w:rsid w:val="00E33913"/>
    <w:rsid w:val="00E3735E"/>
    <w:rsid w:val="00E45F1D"/>
    <w:rsid w:val="00E655DA"/>
    <w:rsid w:val="00EA162B"/>
    <w:rsid w:val="00EA17AC"/>
    <w:rsid w:val="00EA319D"/>
    <w:rsid w:val="00EE7AB4"/>
    <w:rsid w:val="00F001DB"/>
    <w:rsid w:val="00F0647F"/>
    <w:rsid w:val="00F955A4"/>
    <w:rsid w:val="00FE1416"/>
    <w:rsid w:val="02891FA2"/>
    <w:rsid w:val="031B7825"/>
    <w:rsid w:val="03AD65AF"/>
    <w:rsid w:val="05FE1336"/>
    <w:rsid w:val="06D31EE0"/>
    <w:rsid w:val="07317925"/>
    <w:rsid w:val="097C16D6"/>
    <w:rsid w:val="09B1717F"/>
    <w:rsid w:val="0A9C7E52"/>
    <w:rsid w:val="0DB37198"/>
    <w:rsid w:val="0E5769B7"/>
    <w:rsid w:val="0F7369FA"/>
    <w:rsid w:val="10C005D9"/>
    <w:rsid w:val="10F278CE"/>
    <w:rsid w:val="134418BF"/>
    <w:rsid w:val="14CC5683"/>
    <w:rsid w:val="17D43B60"/>
    <w:rsid w:val="1C8774D9"/>
    <w:rsid w:val="1C9C7CA2"/>
    <w:rsid w:val="1E937855"/>
    <w:rsid w:val="1F9F4369"/>
    <w:rsid w:val="20CD2EDC"/>
    <w:rsid w:val="22AA7A77"/>
    <w:rsid w:val="23666CC1"/>
    <w:rsid w:val="23767A4E"/>
    <w:rsid w:val="24143782"/>
    <w:rsid w:val="241C1CE3"/>
    <w:rsid w:val="25427E9C"/>
    <w:rsid w:val="26F82125"/>
    <w:rsid w:val="273F589D"/>
    <w:rsid w:val="27B52A17"/>
    <w:rsid w:val="2A6B7BDD"/>
    <w:rsid w:val="2CE9555B"/>
    <w:rsid w:val="2D9E7847"/>
    <w:rsid w:val="2F475DD5"/>
    <w:rsid w:val="30493B09"/>
    <w:rsid w:val="319C210A"/>
    <w:rsid w:val="31FE49A8"/>
    <w:rsid w:val="32C531D9"/>
    <w:rsid w:val="33594E1A"/>
    <w:rsid w:val="33E30DB0"/>
    <w:rsid w:val="351C5C36"/>
    <w:rsid w:val="354536E1"/>
    <w:rsid w:val="3555784F"/>
    <w:rsid w:val="35597C35"/>
    <w:rsid w:val="3832088A"/>
    <w:rsid w:val="39EA28E5"/>
    <w:rsid w:val="3A763D18"/>
    <w:rsid w:val="3AE61404"/>
    <w:rsid w:val="3D25430D"/>
    <w:rsid w:val="3D923D11"/>
    <w:rsid w:val="3E582326"/>
    <w:rsid w:val="3FB24788"/>
    <w:rsid w:val="40EE66C1"/>
    <w:rsid w:val="417753A9"/>
    <w:rsid w:val="43540889"/>
    <w:rsid w:val="4371055E"/>
    <w:rsid w:val="43BB4297"/>
    <w:rsid w:val="451F5F82"/>
    <w:rsid w:val="452B12F5"/>
    <w:rsid w:val="45B50E61"/>
    <w:rsid w:val="45EF34E6"/>
    <w:rsid w:val="461D4B0D"/>
    <w:rsid w:val="47316795"/>
    <w:rsid w:val="481B1C65"/>
    <w:rsid w:val="490A5742"/>
    <w:rsid w:val="4ADD5273"/>
    <w:rsid w:val="4C6C2B9F"/>
    <w:rsid w:val="4C703EE4"/>
    <w:rsid w:val="4F9843B4"/>
    <w:rsid w:val="4FBA6390"/>
    <w:rsid w:val="50B31FAB"/>
    <w:rsid w:val="52D1510D"/>
    <w:rsid w:val="53025647"/>
    <w:rsid w:val="539D31EE"/>
    <w:rsid w:val="545433D8"/>
    <w:rsid w:val="5591476E"/>
    <w:rsid w:val="56961573"/>
    <w:rsid w:val="57A90948"/>
    <w:rsid w:val="589E1EEB"/>
    <w:rsid w:val="5A7C1865"/>
    <w:rsid w:val="5C122928"/>
    <w:rsid w:val="5CE43188"/>
    <w:rsid w:val="5DFC288B"/>
    <w:rsid w:val="60A01A06"/>
    <w:rsid w:val="613D4BD3"/>
    <w:rsid w:val="61796ADA"/>
    <w:rsid w:val="62742987"/>
    <w:rsid w:val="62836E44"/>
    <w:rsid w:val="62C17A50"/>
    <w:rsid w:val="635C238D"/>
    <w:rsid w:val="63AC0E95"/>
    <w:rsid w:val="64B07F24"/>
    <w:rsid w:val="64C05008"/>
    <w:rsid w:val="64DD1113"/>
    <w:rsid w:val="64E378A3"/>
    <w:rsid w:val="66006B4B"/>
    <w:rsid w:val="66B63403"/>
    <w:rsid w:val="682E6BD7"/>
    <w:rsid w:val="68326A41"/>
    <w:rsid w:val="68FB7772"/>
    <w:rsid w:val="69005ADA"/>
    <w:rsid w:val="6C65255B"/>
    <w:rsid w:val="6C77449D"/>
    <w:rsid w:val="6DDF1BE6"/>
    <w:rsid w:val="6DDF1D37"/>
    <w:rsid w:val="6E110DED"/>
    <w:rsid w:val="6EBB1BEC"/>
    <w:rsid w:val="70225FFF"/>
    <w:rsid w:val="730E6414"/>
    <w:rsid w:val="731B4621"/>
    <w:rsid w:val="7425702A"/>
    <w:rsid w:val="747F2FBD"/>
    <w:rsid w:val="782C1704"/>
    <w:rsid w:val="78AA225C"/>
    <w:rsid w:val="78F57FD9"/>
    <w:rsid w:val="7DEE7CD5"/>
    <w:rsid w:val="7DF24AAE"/>
    <w:rsid w:val="7F88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纯文本1"/>
    <w:basedOn w:val="1"/>
    <w:qFormat/>
    <w:uiPriority w:val="0"/>
    <w:rPr>
      <w:rFonts w:ascii="宋体" w:hAnsi="Courier New"/>
      <w:szCs w:val="20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392</Words>
  <Characters>2241</Characters>
  <Lines>18</Lines>
  <Paragraphs>5</Paragraphs>
  <TotalTime>4</TotalTime>
  <ScaleCrop>false</ScaleCrop>
  <LinksUpToDate>false</LinksUpToDate>
  <CharactersWithSpaces>2628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2021-06-03T06:27:00Z</dcterms:created>
  <dc:creator>LZQ</dc:creator>
  <cp:lastModifiedBy>A许贺</cp:lastModifiedBy>
  <cp:lastPrinted>2021-06-01T07:45:00Z</cp:lastPrinted>
  <dcterms:modified xsi:type="dcterms:W3CDTF">2022-02-24T03:45:10Z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4A8559AD3153441F8D8E304B96DECB7A</vt:lpwstr>
  </property>
</Properties>
</file>