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82E9" w14:textId="77777777" w:rsidR="00E01AC4" w:rsidRPr="000417E7" w:rsidRDefault="00E33046">
      <w:pPr>
        <w:rPr>
          <w:rFonts w:ascii="宋体" w:eastAsia="宋体" w:hAnsi="宋体"/>
          <w:sz w:val="24"/>
          <w:szCs w:val="24"/>
        </w:rPr>
      </w:pPr>
      <w:r w:rsidRPr="000417E7">
        <w:rPr>
          <w:rFonts w:ascii="宋体" w:eastAsia="宋体" w:hAnsi="宋体" w:hint="eastAsia"/>
          <w:sz w:val="24"/>
          <w:szCs w:val="24"/>
        </w:rPr>
        <w:t>尊敬的广大的药商客户：</w:t>
      </w:r>
    </w:p>
    <w:p w14:paraId="127DE22A" w14:textId="77777777" w:rsidR="00E33046" w:rsidRPr="000417E7" w:rsidRDefault="00E33046">
      <w:pPr>
        <w:rPr>
          <w:rFonts w:ascii="宋体" w:eastAsia="宋体" w:hAnsi="宋体"/>
          <w:sz w:val="24"/>
          <w:szCs w:val="24"/>
        </w:rPr>
      </w:pPr>
      <w:r w:rsidRPr="000417E7">
        <w:rPr>
          <w:rFonts w:ascii="宋体" w:eastAsia="宋体" w:hAnsi="宋体" w:hint="eastAsia"/>
          <w:sz w:val="24"/>
          <w:szCs w:val="24"/>
        </w:rPr>
        <w:t xml:space="preserve"> </w:t>
      </w:r>
      <w:r w:rsidRPr="000417E7">
        <w:rPr>
          <w:rFonts w:ascii="宋体" w:eastAsia="宋体" w:hAnsi="宋体"/>
          <w:sz w:val="24"/>
          <w:szCs w:val="24"/>
        </w:rPr>
        <w:t xml:space="preserve">  </w:t>
      </w:r>
      <w:r w:rsidRPr="000417E7">
        <w:rPr>
          <w:rFonts w:ascii="宋体" w:eastAsia="宋体" w:hAnsi="宋体" w:hint="eastAsia"/>
          <w:sz w:val="24"/>
          <w:szCs w:val="24"/>
        </w:rPr>
        <w:t>湖南药圣堂中药科技有限公司是老百姓旗下集中药种植、生产、销售、科研为一体的健康工业板块，</w:t>
      </w:r>
      <w:r w:rsidRPr="000417E7">
        <w:rPr>
          <w:rFonts w:ascii="宋体" w:eastAsia="宋体" w:hAnsi="宋体"/>
          <w:sz w:val="24"/>
          <w:szCs w:val="24"/>
        </w:rPr>
        <w:t>位于长沙市隆平高科技园区，建筑面积达6万平方米，总投资2.5亿元，于2018年11月全面投产，专业生产传统配方中药饮片、精制小包装中药饮片、参茸贵细中药饮片、直接口服中药饮片和毒性中药饮片等</w:t>
      </w:r>
      <w:r w:rsidRPr="000417E7">
        <w:rPr>
          <w:rFonts w:ascii="宋体" w:eastAsia="宋体" w:hAnsi="宋体" w:hint="eastAsia"/>
          <w:sz w:val="24"/>
          <w:szCs w:val="24"/>
        </w:rPr>
        <w:t>。</w:t>
      </w:r>
    </w:p>
    <w:p w14:paraId="025A1D9C" w14:textId="77777777" w:rsidR="00D959C6" w:rsidRPr="000417E7" w:rsidRDefault="00E33046">
      <w:pPr>
        <w:rPr>
          <w:rFonts w:ascii="宋体" w:eastAsia="宋体" w:hAnsi="宋体"/>
          <w:sz w:val="24"/>
          <w:szCs w:val="24"/>
        </w:rPr>
      </w:pPr>
      <w:r w:rsidRPr="000417E7">
        <w:rPr>
          <w:rFonts w:ascii="宋体" w:eastAsia="宋体" w:hAnsi="宋体" w:hint="eastAsia"/>
          <w:sz w:val="24"/>
          <w:szCs w:val="24"/>
        </w:rPr>
        <w:t xml:space="preserve">  </w:t>
      </w:r>
      <w:r w:rsidRPr="000417E7">
        <w:rPr>
          <w:rFonts w:ascii="宋体" w:eastAsia="宋体" w:hAnsi="宋体"/>
          <w:sz w:val="24"/>
          <w:szCs w:val="24"/>
        </w:rPr>
        <w:t xml:space="preserve"> </w:t>
      </w:r>
      <w:r w:rsidR="007420CF" w:rsidRPr="000417E7">
        <w:rPr>
          <w:rFonts w:ascii="宋体" w:eastAsia="宋体" w:hAnsi="宋体" w:hint="eastAsia"/>
          <w:sz w:val="24"/>
          <w:szCs w:val="24"/>
        </w:rPr>
        <w:t>应公司发展需求，</w:t>
      </w:r>
      <w:r w:rsidR="00A75029" w:rsidRPr="000417E7">
        <w:rPr>
          <w:rFonts w:ascii="宋体" w:eastAsia="宋体" w:hAnsi="宋体" w:hint="eastAsia"/>
          <w:sz w:val="24"/>
          <w:szCs w:val="24"/>
        </w:rPr>
        <w:t>我司拟对以下品</w:t>
      </w:r>
      <w:proofErr w:type="gramStart"/>
      <w:r w:rsidR="00A75029" w:rsidRPr="000417E7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="00A75029" w:rsidRPr="000417E7">
        <w:rPr>
          <w:rFonts w:ascii="宋体" w:eastAsia="宋体" w:hAnsi="宋体" w:hint="eastAsia"/>
          <w:sz w:val="24"/>
          <w:szCs w:val="24"/>
        </w:rPr>
        <w:t>实行公开招标，欢迎各位符合条件的供应商踊跃参加。</w:t>
      </w:r>
    </w:p>
    <w:p w14:paraId="562E8D90" w14:textId="77777777" w:rsidR="00A75029" w:rsidRPr="000417E7" w:rsidRDefault="00A75029" w:rsidP="00A7502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0417E7">
        <w:rPr>
          <w:rFonts w:ascii="宋体" w:eastAsia="宋体" w:hAnsi="宋体" w:hint="eastAsia"/>
          <w:sz w:val="24"/>
          <w:szCs w:val="24"/>
        </w:rPr>
        <w:t>招标</w:t>
      </w:r>
      <w:proofErr w:type="gramStart"/>
      <w:r w:rsidRPr="000417E7">
        <w:rPr>
          <w:rFonts w:ascii="宋体" w:eastAsia="宋体" w:hAnsi="宋体" w:hint="eastAsia"/>
          <w:sz w:val="24"/>
          <w:szCs w:val="24"/>
        </w:rPr>
        <w:t>标</w:t>
      </w:r>
      <w:proofErr w:type="gramEnd"/>
      <w:r w:rsidRPr="000417E7">
        <w:rPr>
          <w:rFonts w:ascii="宋体" w:eastAsia="宋体" w:hAnsi="宋体" w:hint="eastAsia"/>
          <w:sz w:val="24"/>
          <w:szCs w:val="24"/>
        </w:rPr>
        <w:t>次：YSTZYKJ</w:t>
      </w:r>
      <w:r w:rsidR="00A30B89">
        <w:rPr>
          <w:rFonts w:ascii="宋体" w:eastAsia="宋体" w:hAnsi="宋体"/>
          <w:sz w:val="24"/>
          <w:szCs w:val="24"/>
        </w:rPr>
        <w:t>20210712</w:t>
      </w:r>
    </w:p>
    <w:p w14:paraId="52F9A761" w14:textId="77777777" w:rsidR="00A75029" w:rsidRPr="000417E7" w:rsidRDefault="00A75029" w:rsidP="00A7502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0417E7">
        <w:rPr>
          <w:rFonts w:ascii="宋体" w:eastAsia="宋体" w:hAnsi="宋体" w:hint="eastAsia"/>
          <w:sz w:val="24"/>
          <w:szCs w:val="24"/>
        </w:rPr>
        <w:t>主要内容：</w:t>
      </w:r>
    </w:p>
    <w:p w14:paraId="4E970B74" w14:textId="77777777" w:rsidR="00A75029" w:rsidRPr="000417E7" w:rsidRDefault="00A75029" w:rsidP="00A75029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0417E7">
        <w:rPr>
          <w:rFonts w:ascii="宋体" w:eastAsia="宋体" w:hAnsi="宋体" w:hint="eastAsia"/>
          <w:sz w:val="24"/>
          <w:szCs w:val="24"/>
        </w:rPr>
        <w:t>质量要求：以《中华人民共和国药典》2</w:t>
      </w:r>
      <w:r w:rsidRPr="000417E7">
        <w:rPr>
          <w:rFonts w:ascii="宋体" w:eastAsia="宋体" w:hAnsi="宋体"/>
          <w:sz w:val="24"/>
          <w:szCs w:val="24"/>
        </w:rPr>
        <w:t>020</w:t>
      </w:r>
      <w:r w:rsidRPr="000417E7">
        <w:rPr>
          <w:rFonts w:ascii="宋体" w:eastAsia="宋体" w:hAnsi="宋体" w:hint="eastAsia"/>
          <w:sz w:val="24"/>
          <w:szCs w:val="24"/>
        </w:rPr>
        <w:t>版为准则，同时须达到我司内控标准（</w:t>
      </w:r>
      <w:r w:rsidR="003F03B1">
        <w:rPr>
          <w:rFonts w:ascii="宋体" w:eastAsia="宋体" w:hAnsi="宋体" w:hint="eastAsia"/>
          <w:sz w:val="24"/>
          <w:szCs w:val="24"/>
        </w:rPr>
        <w:t>农残合格、</w:t>
      </w:r>
      <w:r w:rsidRPr="000417E7">
        <w:rPr>
          <w:rFonts w:ascii="宋体" w:eastAsia="宋体" w:hAnsi="宋体" w:hint="eastAsia"/>
          <w:sz w:val="24"/>
          <w:szCs w:val="24"/>
        </w:rPr>
        <w:t>水分要求比药典标准低1%</w:t>
      </w:r>
      <w:r w:rsidR="003F03B1">
        <w:rPr>
          <w:rFonts w:ascii="宋体" w:eastAsia="宋体" w:hAnsi="宋体" w:hint="eastAsia"/>
          <w:sz w:val="24"/>
          <w:szCs w:val="24"/>
        </w:rPr>
        <w:t>、</w:t>
      </w:r>
      <w:r w:rsidRPr="000417E7">
        <w:rPr>
          <w:rFonts w:ascii="宋体" w:eastAsia="宋体" w:hAnsi="宋体" w:hint="eastAsia"/>
          <w:sz w:val="24"/>
          <w:szCs w:val="24"/>
        </w:rPr>
        <w:t>含量比药典标准高1</w:t>
      </w:r>
      <w:r w:rsidRPr="000417E7">
        <w:rPr>
          <w:rFonts w:ascii="宋体" w:eastAsia="宋体" w:hAnsi="宋体"/>
          <w:sz w:val="24"/>
          <w:szCs w:val="24"/>
        </w:rPr>
        <w:t>0</w:t>
      </w:r>
      <w:r w:rsidRPr="000417E7">
        <w:rPr>
          <w:rFonts w:ascii="宋体" w:eastAsia="宋体" w:hAnsi="宋体" w:hint="eastAsia"/>
          <w:sz w:val="24"/>
          <w:szCs w:val="24"/>
        </w:rPr>
        <w:t>%）。</w:t>
      </w:r>
    </w:p>
    <w:p w14:paraId="139F4B78" w14:textId="77777777" w:rsidR="00A75029" w:rsidRPr="000417E7" w:rsidRDefault="00A75029" w:rsidP="00A75029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0417E7">
        <w:rPr>
          <w:rFonts w:ascii="宋体" w:eastAsia="宋体" w:hAnsi="宋体" w:hint="eastAsia"/>
          <w:sz w:val="24"/>
          <w:szCs w:val="24"/>
        </w:rPr>
        <w:t>品种及数量：</w:t>
      </w:r>
    </w:p>
    <w:p w14:paraId="611EE467" w14:textId="77777777" w:rsidR="00D959C6" w:rsidRDefault="00D959C6" w:rsidP="00D959C6">
      <w:r>
        <w:rPr>
          <w:rFonts w:hint="eastAsia"/>
        </w:rPr>
        <w:t xml:space="preserve"> </w:t>
      </w:r>
      <w:r>
        <w:t xml:space="preserve"> </w:t>
      </w:r>
    </w:p>
    <w:tbl>
      <w:tblPr>
        <w:tblW w:w="9840" w:type="dxa"/>
        <w:tblInd w:w="-5" w:type="dxa"/>
        <w:tblLook w:val="04A0" w:firstRow="1" w:lastRow="0" w:firstColumn="1" w:lastColumn="0" w:noHBand="0" w:noVBand="1"/>
      </w:tblPr>
      <w:tblGrid>
        <w:gridCol w:w="1060"/>
        <w:gridCol w:w="1060"/>
        <w:gridCol w:w="1141"/>
        <w:gridCol w:w="6579"/>
      </w:tblGrid>
      <w:tr w:rsidR="00D959C6" w:rsidRPr="00D959C6" w14:paraId="6487DCBC" w14:textId="77777777" w:rsidTr="00074644">
        <w:trPr>
          <w:trHeight w:val="5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2AE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59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标准名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671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959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原料规格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87CB" w14:textId="77777777" w:rsidR="00D959C6" w:rsidRPr="00D959C6" w:rsidRDefault="00074644" w:rsidP="000746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本月</w:t>
            </w:r>
            <w:r w:rsidR="00D959C6" w:rsidRPr="00D959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计划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62CC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959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质量标准</w:t>
            </w:r>
          </w:p>
        </w:tc>
      </w:tr>
      <w:tr w:rsidR="00D959C6" w:rsidRPr="00D959C6" w14:paraId="7EBCFB51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141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黑木耳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2B4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AE0A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837C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水分不超18.5%</w:t>
            </w:r>
            <w:r w:rsidR="00A7502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，直径2</w:t>
            </w:r>
            <w:r w:rsidR="00A75029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.0</w:t>
            </w:r>
            <w:r w:rsidR="00A7502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A75029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D959C6" w:rsidRPr="00D959C6" w14:paraId="48F0928D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595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709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6451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3CE2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农残合格、胎菊、开花比例不超3%，直径0.6~1.0cm，过6号筛</w:t>
            </w:r>
          </w:p>
        </w:tc>
      </w:tr>
      <w:tr w:rsidR="00D959C6" w:rsidRPr="00D959C6" w14:paraId="099E0DE1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0D01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BAC6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2ED9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0A69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农残合格、黄山贡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菊花碎不超过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7%</w:t>
            </w:r>
          </w:p>
        </w:tc>
      </w:tr>
      <w:tr w:rsidR="00D959C6" w:rsidRPr="00D959C6" w14:paraId="0EBBF7E3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18E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茯苓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172E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2191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9A0F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熟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茯苓切正四方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统丁，直径0.8-1.0cm，纯白色</w:t>
            </w:r>
          </w:p>
        </w:tc>
      </w:tr>
      <w:tr w:rsidR="00D959C6" w:rsidRPr="00D959C6" w14:paraId="50930FBE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690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EA4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四等（昭通）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1F87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678B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昭通天麻，40-45头≥公斤，大小均匀，最小不得小于20g/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D959C6" w:rsidRPr="00D959C6" w14:paraId="57781D99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DA7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FD65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一等（昭通）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D054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E8AE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昭通小草坝麻，20头≥kg，大小均匀，最小不得少于40g</w:t>
            </w:r>
          </w:p>
        </w:tc>
      </w:tr>
      <w:tr w:rsidR="00D959C6" w:rsidRPr="00D959C6" w14:paraId="7568D052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4DE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554E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五等（昭通）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5D63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86D1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小麻仔，重7-15克/支，最长不得超过12cm</w:t>
            </w:r>
          </w:p>
        </w:tc>
      </w:tr>
      <w:tr w:rsidR="00D959C6" w:rsidRPr="00D959C6" w14:paraId="344250FD" w14:textId="77777777" w:rsidTr="0007464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D62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1D8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22E2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F35E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直径1.7-1.9cm，直径少于1.7cm不得超过5%，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破粒不得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超过3%，大小均匀</w:t>
            </w:r>
          </w:p>
        </w:tc>
      </w:tr>
      <w:tr w:rsidR="00D959C6" w:rsidRPr="00D959C6" w14:paraId="1E9D59C4" w14:textId="77777777" w:rsidTr="0007464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CCB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0A9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ACE7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EB4B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直径1.5-1.7cm，直径小于1.5cm的不得超过5%，且最小直径不得小于1.5cm。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破粒不得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超过3%，水分不得超过22%，气微香，味甜。</w:t>
            </w:r>
          </w:p>
        </w:tc>
      </w:tr>
      <w:tr w:rsidR="00D959C6" w:rsidRPr="00D959C6" w14:paraId="04104C15" w14:textId="77777777" w:rsidTr="0007464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6C8E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32F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8988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0D5C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直径2.0-2.2cm，直径少于2.0cm不得超过5%，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破粒不得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超过3%，水分不得超过22%，气微香，味甜</w:t>
            </w:r>
          </w:p>
        </w:tc>
      </w:tr>
      <w:tr w:rsidR="00D959C6" w:rsidRPr="00D959C6" w14:paraId="48AC0669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63F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1C1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B51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ED14" w14:textId="77777777" w:rsidR="00D959C6" w:rsidRPr="00D959C6" w:rsidRDefault="00BE000B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新疆大枣一级</w:t>
            </w:r>
          </w:p>
        </w:tc>
      </w:tr>
      <w:tr w:rsidR="00D959C6" w:rsidRPr="00D959C6" w14:paraId="77F1BFA5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C47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薏苡仁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AB71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F513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D0BE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贵州小薏米，95米，质坚实，断面白色，粉性，气微，味微甜</w:t>
            </w:r>
          </w:p>
        </w:tc>
      </w:tr>
      <w:tr w:rsidR="00D959C6" w:rsidRPr="00D959C6" w14:paraId="67989894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06B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薏苡仁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7B2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F9C8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73B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98米，无败油气，小薏苡仁</w:t>
            </w:r>
          </w:p>
        </w:tc>
      </w:tr>
      <w:tr w:rsidR="00D959C6" w:rsidRPr="00D959C6" w14:paraId="6D3651AE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5DF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1A9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24B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73BF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无掺杂，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灰碎不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超过3%。表面红黄色或红色，质柔软，气微香，味微苦</w:t>
            </w:r>
          </w:p>
        </w:tc>
      </w:tr>
      <w:tr w:rsidR="00D959C6" w:rsidRPr="00D959C6" w14:paraId="198B381C" w14:textId="77777777" w:rsidTr="0007464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849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赤小豆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2D0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ABDA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82EB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赤小豆、呈长圆形而稍扁，长5～8mm，直径3～5mm。表面紫红色，无光泽或微有光泽</w:t>
            </w:r>
          </w:p>
        </w:tc>
      </w:tr>
      <w:tr w:rsidR="00D959C6" w:rsidRPr="00D959C6" w14:paraId="7845DF22" w14:textId="77777777" w:rsidTr="00074644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4046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767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FC63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16F0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亘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条，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芦下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2cm处直径0.6cm以上，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尾径不得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低于0.2cm，断面皮部黄白色、木部淡黄色至黄色的不低于75%，其余的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皮部淡棕黄色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至黄棕色、木部淡黄色至黄色。</w:t>
            </w:r>
          </w:p>
        </w:tc>
      </w:tr>
      <w:tr w:rsidR="00D959C6" w:rsidRPr="00D959C6" w14:paraId="5637F24F" w14:textId="77777777" w:rsidTr="00074644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159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F2A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CDFC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0F0A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表面浅棕色至棕褐色，断面黄白色或淡黄棕色，有浓郁的香气，味甘、辛、微苦，62支≥1公斤，大小均匀，尾不超过10支，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最小尾径不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小于0.2cm</w:t>
            </w:r>
          </w:p>
        </w:tc>
      </w:tr>
      <w:tr w:rsidR="00D959C6" w:rsidRPr="00D959C6" w14:paraId="2E2518C7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AE5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4FA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F85C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C5D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22支≥1公斤，大小均匀，去末尾</w:t>
            </w:r>
          </w:p>
        </w:tc>
      </w:tr>
      <w:tr w:rsidR="00D959C6" w:rsidRPr="00D959C6" w14:paraId="6BBF9791" w14:textId="77777777" w:rsidTr="00074644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5E1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当归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687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C46E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5FD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表面浅棕色至棕褐色，断面黄白色或淡黄棕色，有浓郁的香气，味甘、辛、微苦，42支≥1公斤，大小均匀，尾不超过10支，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最小尾径不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小于0.2cm</w:t>
            </w:r>
          </w:p>
        </w:tc>
      </w:tr>
      <w:tr w:rsidR="00D959C6" w:rsidRPr="00D959C6" w14:paraId="66DE06F8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751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A321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亘</w:t>
            </w:r>
            <w:proofErr w:type="gramEnd"/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0B4C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221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表面浅棕色至棕褐色，断面黄白色或淡黄棕色，有浓郁的香气，味甘、辛、微苦，32支≥1公斤，长度不超12至16cm,，掐末尾。</w:t>
            </w:r>
          </w:p>
        </w:tc>
      </w:tr>
      <w:tr w:rsidR="00D959C6" w:rsidRPr="00D959C6" w14:paraId="4AAB291B" w14:textId="77777777" w:rsidTr="00074644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50A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FA7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CBB3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3B1C606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表面浅棕色至棕褐色，断面黄白色或淡黄棕色，有浓郁的香气，味甘、辛、微苦，30支≥1公斤，大小均匀，长度不超15至22cm,，长短一致，掐末尾，归身与归尾（归腿）比例适当，不规则一般不超32%，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归腿最多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不超20条/支，脱落的归尾不超2%。</w:t>
            </w:r>
          </w:p>
        </w:tc>
      </w:tr>
      <w:tr w:rsidR="00D959C6" w:rsidRPr="00D959C6" w14:paraId="6C2D194A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DAE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冬虫夏草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D7E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5000条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F97D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5FA8DCD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5000±50条/1公斤无牙签、胶水草，颜色好、无染色、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熏硫虫体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饱满尾巴短，含量符合药典标准。</w:t>
            </w:r>
          </w:p>
        </w:tc>
      </w:tr>
      <w:tr w:rsidR="00D959C6" w:rsidRPr="00D959C6" w14:paraId="57167B2C" w14:textId="77777777" w:rsidTr="00074644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2F6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冬虫夏草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940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一级（3200条）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7B34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54157AD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3200±50条/1公斤无牙签、胶水草，颜色好、无染色、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熏硫虫体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饱满尾巴短，含量符合药典标准。</w:t>
            </w:r>
          </w:p>
        </w:tc>
      </w:tr>
      <w:tr w:rsidR="00D959C6" w:rsidRPr="00D959C6" w14:paraId="7ACD3909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247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冬虫夏草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E9FE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5500条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5E2F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711A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5500±50条/1公斤无牙签、胶水草，颜色好、无染色、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熏硫虫体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饱满尾巴短，含量符合药典标准。</w:t>
            </w:r>
          </w:p>
        </w:tc>
      </w:tr>
      <w:tr w:rsidR="00D959C6" w:rsidRPr="00D959C6" w14:paraId="26DB1734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1AC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冬虫夏草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748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三级(4600条)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F4D2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AD71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4600±50条/1公斤无牙签、胶水草，颜色好、无染色、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熏硫虫体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饱满尾巴短，含量符合药典标准。</w:t>
            </w:r>
          </w:p>
        </w:tc>
      </w:tr>
      <w:tr w:rsidR="00D959C6" w:rsidRPr="00D959C6" w14:paraId="61A62185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EB0D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1E4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3BE0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393FDA4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小颗粒茉莉花，香味浓</w:t>
            </w:r>
          </w:p>
        </w:tc>
      </w:tr>
      <w:tr w:rsidR="00D959C6" w:rsidRPr="00D959C6" w14:paraId="5203C7C5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E6F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C6E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6DF9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5281A0D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直径1.7cm左右的个子切片</w:t>
            </w:r>
          </w:p>
        </w:tc>
      </w:tr>
      <w:tr w:rsidR="00D959C6" w:rsidRPr="00D959C6" w14:paraId="06627391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B9D6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4EC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5601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1597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无仔山楂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，中心片占85%，边片不超过15%，色红，厚片</w:t>
            </w:r>
          </w:p>
        </w:tc>
      </w:tr>
      <w:tr w:rsidR="00D959C6" w:rsidRPr="00D959C6" w14:paraId="7058ADD2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37D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山茱萸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663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F78F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0B6D04A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含杂质及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灰屑不超过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3%，水分控制在13-15，气微，味酸、涩、微苦。</w:t>
            </w:r>
          </w:p>
        </w:tc>
      </w:tr>
      <w:tr w:rsidR="00D959C6" w:rsidRPr="00D959C6" w14:paraId="524DD23D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36B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铁皮石斛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EEC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A395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1D293E75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枫斗、直径1.0cm，味淡、嚼之粘性强、渣极少表面绿色断面平坦，灰白色至灰绿色，略角质状、大小均匀</w:t>
            </w:r>
          </w:p>
        </w:tc>
      </w:tr>
      <w:tr w:rsidR="00D959C6" w:rsidRPr="00D959C6" w14:paraId="1C1874F2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4FC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EC3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1981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7E1238C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宽1cm以上，表面黄白色，黑斑片不超过5%，断面较平坦，角质样。气微，味微苦。</w:t>
            </w:r>
          </w:p>
        </w:tc>
      </w:tr>
      <w:tr w:rsidR="00D959C6" w:rsidRPr="00D959C6" w14:paraId="19DC01ED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352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708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2CED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6A1E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碎片不超过20%</w:t>
            </w:r>
          </w:p>
        </w:tc>
      </w:tr>
      <w:tr w:rsidR="00D959C6" w:rsidRPr="00D959C6" w14:paraId="622AA0C8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B2D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E8D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D71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31248C6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四川麦冬统货，大小约140粒/50克，无黑粒，断面黄白色，半透明，中柱细小，气微香，味甘、微苦</w:t>
            </w:r>
          </w:p>
        </w:tc>
      </w:tr>
      <w:tr w:rsidR="00D959C6" w:rsidRPr="00D959C6" w14:paraId="0147D899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0B4D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390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半精品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9F65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BE33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四川麦冬精选，130个≥50g，色泽均匀，无黑粒，断面黄白色，半透明，中柱细小。气微香，味甘、微苦</w:t>
            </w:r>
          </w:p>
        </w:tc>
      </w:tr>
      <w:tr w:rsidR="00D959C6" w:rsidRPr="00D959C6" w14:paraId="57C2F219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1A7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C3A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340A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5B01310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表面淡黄色或灰黄色，断面黄白色，半透明，气微香味甘、微苦。100粒≥50克，色泽均匀，油粒不超过2%</w:t>
            </w:r>
          </w:p>
        </w:tc>
      </w:tr>
      <w:tr w:rsidR="00D959C6" w:rsidRPr="00D959C6" w14:paraId="79D99333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7C06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玫瑰花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F54E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8661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174D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山东大花，香气浓，色</w:t>
            </w:r>
            <w:proofErr w:type="gramStart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玫</w:t>
            </w:r>
            <w:proofErr w:type="gramEnd"/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红</w:t>
            </w:r>
          </w:p>
        </w:tc>
      </w:tr>
      <w:tr w:rsidR="00D959C6" w:rsidRPr="00D959C6" w14:paraId="7CFBFFC2" w14:textId="77777777" w:rsidTr="0007464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0E81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龙眼肉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31D1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1FA7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25E7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宽2</w:t>
            </w:r>
            <w:r w:rsidRPr="00D959C6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〜</w:t>
            </w: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4cm，棕黄色至棕褐色，气微香，味甜色泽均匀，颜色焦黑色不超过3%，含硫不超标。</w:t>
            </w:r>
          </w:p>
        </w:tc>
      </w:tr>
      <w:tr w:rsidR="00D959C6" w:rsidRPr="00D959C6" w14:paraId="5D4B7529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A471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83B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6582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1342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水煮青翘、杂质不超过3%。</w:t>
            </w:r>
          </w:p>
        </w:tc>
      </w:tr>
      <w:tr w:rsidR="00D959C6" w:rsidRPr="00D959C6" w14:paraId="026CCE00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89D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芡实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2F8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7AB9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5D6EE5A5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圆粒开边，大小均匀、直径0.5cm，直径0.7cm以下的不超过8%，质较硬，断面白色，粉性。气微，味淡</w:t>
            </w:r>
          </w:p>
        </w:tc>
      </w:tr>
      <w:tr w:rsidR="00D959C6" w:rsidRPr="00D959C6" w14:paraId="0C142418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8E6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芡实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9676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374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60A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圆粒开边，大小均匀、直径0.7cm，直径0.7cm以下的不超过6%，断面白色，粉性。气微，味淡</w:t>
            </w:r>
          </w:p>
        </w:tc>
      </w:tr>
      <w:tr w:rsidR="00D959C6" w:rsidRPr="00D959C6" w14:paraId="236AAC31" w14:textId="77777777" w:rsidTr="0007464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5806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金银花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DDF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济银花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E820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E658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开放花朵不超过3%，破裂花蕾、黄条、叶不超过5％。气清香，味淡、微苦，</w:t>
            </w:r>
          </w:p>
        </w:tc>
      </w:tr>
      <w:tr w:rsidR="00D959C6" w:rsidRPr="00D959C6" w14:paraId="18DF9A32" w14:textId="77777777" w:rsidTr="0007464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8EB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金银花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13A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密银花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21CC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5C10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开放花朵不超过3%，破裂花蕾、黄条、叶不超过5％。气清香，味淡、微苦，</w:t>
            </w:r>
          </w:p>
        </w:tc>
      </w:tr>
      <w:tr w:rsidR="00D959C6" w:rsidRPr="00D959C6" w14:paraId="53EE7D47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357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3D7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精品贵细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0E9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54FB9E23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直径6.5cm-9cm大小均匀颜色金黄</w:t>
            </w:r>
          </w:p>
        </w:tc>
      </w:tr>
      <w:tr w:rsidR="00D959C6" w:rsidRPr="00D959C6" w14:paraId="79D0F50E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0174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B83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50E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755C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大朵、颜色黄白色</w:t>
            </w:r>
          </w:p>
        </w:tc>
      </w:tr>
      <w:tr w:rsidR="00D959C6" w:rsidRPr="00D959C6" w14:paraId="377D13FA" w14:textId="77777777" w:rsidTr="0007464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017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E55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E92B" w14:textId="77777777" w:rsidR="00D959C6" w:rsidRPr="00D959C6" w:rsidRDefault="00D959C6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DBEE" w14:textId="77777777" w:rsidR="00D959C6" w:rsidRPr="00D959C6" w:rsidRDefault="00D959C6" w:rsidP="00D959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不去外皮，去心率90%以上,直径0.5cm及以上</w:t>
            </w:r>
          </w:p>
        </w:tc>
      </w:tr>
      <w:tr w:rsidR="00D959C6" w:rsidRPr="00D959C6" w14:paraId="4D41B973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217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胖大海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465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95E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43FC9DE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圆果，直径1.0cm-1.2cm，</w:t>
            </w:r>
            <w:proofErr w:type="gramStart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霉心果</w:t>
            </w:r>
            <w:proofErr w:type="gramEnd"/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不超10%，破皮果不超过12%，表面棕色或暗棕色，微有光泽，气微，味淡，嚼之有黏性</w:t>
            </w:r>
          </w:p>
        </w:tc>
      </w:tr>
      <w:tr w:rsidR="00D959C6" w:rsidRPr="00D959C6" w14:paraId="280ED75E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3C2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太子参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9A0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F41B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3F72896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200粒≥50克，表面灰黄色至黄棕色，质硬而脆，断面较平坦，周边淡黄棕色，中心淡黄白色，角质样，气微，味微甘。</w:t>
            </w:r>
          </w:p>
        </w:tc>
      </w:tr>
      <w:tr w:rsidR="00D959C6" w:rsidRPr="00D959C6" w14:paraId="47D918FE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F089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西洋参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AB3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短枝15g（加拿大）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F31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131C82F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提供进口批件，短枝、每10个150g±5g大小均匀长6-7cm黑斑、走油不超过3%</w:t>
            </w:r>
          </w:p>
        </w:tc>
      </w:tr>
      <w:tr w:rsidR="00D959C6" w:rsidRPr="00D959C6" w14:paraId="4578F664" w14:textId="77777777" w:rsidTr="00074644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AB4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西洋参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B46E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短枝7g（吉林）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B54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C46E8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国产、短枝、每10个70g±5g 大小均匀  长5-6cm  无黑斑剪口无走油， 断面平坦 ， 浅黄白色 ， 略显粉性 ， 气微而特异 ， 味微苦 、 甘 。</w:t>
            </w:r>
          </w:p>
        </w:tc>
      </w:tr>
      <w:tr w:rsidR="00D959C6" w:rsidRPr="00D959C6" w14:paraId="2B92E6A7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3870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枸杞子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FFE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280粒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D566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60000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B427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表面红色或暗红色，种子表面浅黄色或棕黄色。气微，微甜。280粒±10粒/50克，黑头粒、油粒、碱面粒不超6%，其中碱面粒的不得超过2%。</w:t>
            </w:r>
          </w:p>
        </w:tc>
      </w:tr>
      <w:tr w:rsidR="00D959C6" w:rsidRPr="00D959C6" w14:paraId="73979FFC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6E22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枸杞子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E38B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380粒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397E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7570631F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表面红色或暗红色，种子表面浅黄色或棕黄色。气微，微甜。380粒±10粒/50克，黑头粒、油粒、碱面粒不超6%，其中碱面粒的不得超过2%。</w:t>
            </w:r>
          </w:p>
        </w:tc>
      </w:tr>
      <w:tr w:rsidR="00D959C6" w:rsidRPr="00D959C6" w14:paraId="22D57AB8" w14:textId="77777777" w:rsidTr="0007464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6CFA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枸杞子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71FC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350粒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AF1C" w14:textId="77777777" w:rsidR="00D959C6" w:rsidRPr="00D959C6" w:rsidRDefault="001E515C" w:rsidP="00D959C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  <w:hideMark/>
          </w:tcPr>
          <w:p w14:paraId="1DD5817E" w14:textId="77777777" w:rsidR="00D959C6" w:rsidRPr="00D959C6" w:rsidRDefault="00D959C6" w:rsidP="00D95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59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表面红色或暗红色，种子表面浅黄色或棕黄色。气微，微甜。350粒±10粒/50克，黑头粒、油粒、碱面粒不超6%，其中碱面粒的不得超过2%。</w:t>
            </w:r>
          </w:p>
        </w:tc>
      </w:tr>
    </w:tbl>
    <w:p w14:paraId="72D1A44E" w14:textId="77777777" w:rsidR="00D959C6" w:rsidRDefault="00D959C6" w:rsidP="00D959C6"/>
    <w:p w14:paraId="6F993EC4" w14:textId="77777777" w:rsidR="005F70AF" w:rsidRPr="005F70AF" w:rsidRDefault="005F70AF" w:rsidP="005F70A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5F70AF">
        <w:rPr>
          <w:rFonts w:ascii="宋体" w:eastAsia="宋体" w:hAnsi="宋体" w:hint="eastAsia"/>
          <w:sz w:val="24"/>
          <w:szCs w:val="24"/>
        </w:rPr>
        <w:t>供应商资质要求</w:t>
      </w:r>
    </w:p>
    <w:p w14:paraId="6509DDE9" w14:textId="77777777" w:rsidR="005F70AF" w:rsidRPr="005F70AF" w:rsidRDefault="005F70AF" w:rsidP="005F70AF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5F70AF">
        <w:rPr>
          <w:rFonts w:ascii="宋体" w:eastAsia="宋体" w:hAnsi="宋体" w:hint="eastAsia"/>
          <w:sz w:val="24"/>
          <w:szCs w:val="24"/>
        </w:rPr>
        <w:t>首次参与投标的供应商，须随竞标样品</w:t>
      </w:r>
      <w:proofErr w:type="gramStart"/>
      <w:r w:rsidRPr="005F70AF">
        <w:rPr>
          <w:rFonts w:ascii="宋体" w:eastAsia="宋体" w:hAnsi="宋体" w:hint="eastAsia"/>
          <w:sz w:val="24"/>
          <w:szCs w:val="24"/>
        </w:rPr>
        <w:t>同寄首营</w:t>
      </w:r>
      <w:proofErr w:type="gramEnd"/>
      <w:r w:rsidRPr="005F70AF">
        <w:rPr>
          <w:rFonts w:ascii="宋体" w:eastAsia="宋体" w:hAnsi="宋体" w:hint="eastAsia"/>
          <w:sz w:val="24"/>
          <w:szCs w:val="24"/>
        </w:rPr>
        <w:t>准入资料一套；</w:t>
      </w:r>
    </w:p>
    <w:p w14:paraId="46932576" w14:textId="77777777" w:rsidR="005F70AF" w:rsidRPr="005F70AF" w:rsidRDefault="005F70AF" w:rsidP="005F70AF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5F70AF">
        <w:rPr>
          <w:rFonts w:ascii="宋体" w:eastAsia="宋体" w:hAnsi="宋体" w:hint="eastAsia"/>
          <w:sz w:val="24"/>
          <w:szCs w:val="24"/>
        </w:rPr>
        <w:t>依法注册、证照齐全，并具备相应生产、经销资格。具备履行合同所需技术、财务、</w:t>
      </w:r>
      <w:r w:rsidRPr="005F70AF">
        <w:rPr>
          <w:rFonts w:ascii="宋体" w:eastAsia="宋体" w:hAnsi="宋体"/>
          <w:sz w:val="24"/>
          <w:szCs w:val="24"/>
        </w:rPr>
        <w:tab/>
      </w:r>
      <w:r w:rsidRPr="005F70AF">
        <w:rPr>
          <w:rFonts w:ascii="宋体" w:eastAsia="宋体" w:hAnsi="宋体" w:hint="eastAsia"/>
          <w:sz w:val="24"/>
          <w:szCs w:val="24"/>
        </w:rPr>
        <w:t>销售和服务能力；</w:t>
      </w:r>
    </w:p>
    <w:p w14:paraId="1610F656" w14:textId="77777777" w:rsidR="005F70AF" w:rsidRDefault="005F70AF" w:rsidP="005F70AF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5F70AF">
        <w:rPr>
          <w:rFonts w:ascii="宋体" w:eastAsia="宋体" w:hAnsi="宋体" w:hint="eastAsia"/>
          <w:sz w:val="24"/>
          <w:szCs w:val="24"/>
        </w:rPr>
        <w:t>信誉度良好，无违法记录。</w:t>
      </w:r>
    </w:p>
    <w:p w14:paraId="23C70C3F" w14:textId="77777777" w:rsidR="005F70AF" w:rsidRDefault="005F70AF" w:rsidP="005F70A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招标要求</w:t>
      </w:r>
    </w:p>
    <w:p w14:paraId="262D9FE9" w14:textId="77777777" w:rsidR="005F70AF" w:rsidRDefault="005F70AF" w:rsidP="005F70AF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填好的竞标书和样品一起密封好。做明显标识，在规定时间内邮寄至规定地址；</w:t>
      </w:r>
    </w:p>
    <w:p w14:paraId="3F5C6B03" w14:textId="77777777" w:rsidR="005F70AF" w:rsidRDefault="005F70AF" w:rsidP="005F70AF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竞标书填写要求：</w:t>
      </w:r>
      <w:r w:rsidR="00B57940">
        <w:rPr>
          <w:rFonts w:ascii="宋体" w:eastAsia="宋体" w:hAnsi="宋体" w:hint="eastAsia"/>
          <w:sz w:val="24"/>
          <w:szCs w:val="24"/>
        </w:rPr>
        <w:t>有意参与投标</w:t>
      </w:r>
      <w:r w:rsidR="007F5037">
        <w:rPr>
          <w:rFonts w:ascii="宋体" w:eastAsia="宋体" w:hAnsi="宋体" w:hint="eastAsia"/>
          <w:sz w:val="24"/>
          <w:szCs w:val="24"/>
        </w:rPr>
        <w:t>的供应商，请按照《竞标书》附件格式填写完整并加盖公章，未按要求者作废标处理；</w:t>
      </w:r>
    </w:p>
    <w:p w14:paraId="578222DD" w14:textId="77777777" w:rsidR="007F5037" w:rsidRDefault="007F5037" w:rsidP="005F70AF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样品须准备两份，普通每份5</w:t>
      </w:r>
      <w:r>
        <w:rPr>
          <w:rFonts w:ascii="宋体" w:eastAsia="宋体" w:hAnsi="宋体"/>
          <w:sz w:val="24"/>
          <w:szCs w:val="24"/>
        </w:rPr>
        <w:t>00g</w:t>
      </w:r>
      <w:r>
        <w:rPr>
          <w:rFonts w:ascii="宋体" w:eastAsia="宋体" w:hAnsi="宋体" w:hint="eastAsia"/>
          <w:sz w:val="24"/>
          <w:szCs w:val="24"/>
        </w:rPr>
        <w:t>，贵细每份</w:t>
      </w:r>
      <w:r>
        <w:rPr>
          <w:rFonts w:ascii="宋体" w:eastAsia="宋体" w:hAnsi="宋体"/>
          <w:sz w:val="24"/>
          <w:szCs w:val="24"/>
        </w:rPr>
        <w:t>300g</w:t>
      </w:r>
      <w:r>
        <w:rPr>
          <w:rFonts w:ascii="宋体" w:eastAsia="宋体" w:hAnsi="宋体" w:hint="eastAsia"/>
          <w:sz w:val="24"/>
          <w:szCs w:val="24"/>
        </w:rPr>
        <w:t>（一份邮寄我司，一份留底），样品外包装应注明品</w:t>
      </w:r>
      <w:proofErr w:type="gramStart"/>
      <w:r>
        <w:rPr>
          <w:rFonts w:ascii="宋体" w:eastAsia="宋体" w:hAnsi="宋体" w:hint="eastAsia"/>
          <w:sz w:val="24"/>
          <w:szCs w:val="24"/>
        </w:rPr>
        <w:t>规</w:t>
      </w:r>
      <w:proofErr w:type="gramEnd"/>
      <w:r>
        <w:rPr>
          <w:rFonts w:ascii="宋体" w:eastAsia="宋体" w:hAnsi="宋体" w:hint="eastAsia"/>
          <w:sz w:val="24"/>
          <w:szCs w:val="24"/>
        </w:rPr>
        <w:t>和公司名称，标注不清</w:t>
      </w:r>
      <w:proofErr w:type="gramStart"/>
      <w:r>
        <w:rPr>
          <w:rFonts w:ascii="宋体" w:eastAsia="宋体" w:hAnsi="宋体" w:hint="eastAsia"/>
          <w:sz w:val="24"/>
          <w:szCs w:val="24"/>
        </w:rPr>
        <w:t>做废</w:t>
      </w:r>
      <w:proofErr w:type="gramEnd"/>
      <w:r>
        <w:rPr>
          <w:rFonts w:ascii="宋体" w:eastAsia="宋体" w:hAnsi="宋体" w:hint="eastAsia"/>
          <w:sz w:val="24"/>
          <w:szCs w:val="24"/>
        </w:rPr>
        <w:t>标处理；</w:t>
      </w:r>
    </w:p>
    <w:p w14:paraId="36804AC8" w14:textId="77777777" w:rsidR="007F5037" w:rsidRDefault="007F5037" w:rsidP="007F5037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供应商资质不符合要求一概</w:t>
      </w:r>
      <w:proofErr w:type="gramStart"/>
      <w:r>
        <w:rPr>
          <w:rFonts w:ascii="宋体" w:eastAsia="宋体" w:hAnsi="宋体" w:hint="eastAsia"/>
          <w:sz w:val="24"/>
          <w:szCs w:val="24"/>
        </w:rPr>
        <w:t>做废</w:t>
      </w:r>
      <w:proofErr w:type="gramEnd"/>
      <w:r>
        <w:rPr>
          <w:rFonts w:ascii="宋体" w:eastAsia="宋体" w:hAnsi="宋体" w:hint="eastAsia"/>
          <w:sz w:val="24"/>
          <w:szCs w:val="24"/>
        </w:rPr>
        <w:t>标处理。</w:t>
      </w:r>
    </w:p>
    <w:p w14:paraId="72C1B3F8" w14:textId="77777777" w:rsidR="007F5037" w:rsidRPr="007F5037" w:rsidRDefault="007F5037" w:rsidP="007F503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7F5037">
        <w:rPr>
          <w:rFonts w:ascii="宋体" w:eastAsia="宋体" w:hAnsi="宋体" w:hint="eastAsia"/>
          <w:sz w:val="24"/>
          <w:szCs w:val="24"/>
        </w:rPr>
        <w:t>评标</w:t>
      </w:r>
    </w:p>
    <w:p w14:paraId="0C221EB8" w14:textId="77777777" w:rsidR="007F5037" w:rsidRDefault="00997080" w:rsidP="002564A8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我司接到</w:t>
      </w:r>
      <w:proofErr w:type="gramStart"/>
      <w:r>
        <w:rPr>
          <w:rFonts w:ascii="宋体" w:eastAsia="宋体" w:hAnsi="宋体" w:hint="eastAsia"/>
          <w:sz w:val="24"/>
          <w:szCs w:val="24"/>
        </w:rPr>
        <w:t>供应商竞标书</w:t>
      </w:r>
      <w:proofErr w:type="gramEnd"/>
      <w:r>
        <w:rPr>
          <w:rFonts w:ascii="宋体" w:eastAsia="宋体" w:hAnsi="宋体" w:hint="eastAsia"/>
          <w:sz w:val="24"/>
          <w:szCs w:val="24"/>
        </w:rPr>
        <w:t>和样品后，由我方招标委员会及督察部门综合评判，将评标结果通知供应商，落标供应商不另行通知。</w:t>
      </w:r>
    </w:p>
    <w:p w14:paraId="1401226F" w14:textId="77777777" w:rsidR="00997080" w:rsidRPr="00997080" w:rsidRDefault="00997080" w:rsidP="00997080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997080">
        <w:rPr>
          <w:rFonts w:ascii="宋体" w:eastAsia="宋体" w:hAnsi="宋体" w:hint="eastAsia"/>
          <w:sz w:val="24"/>
          <w:szCs w:val="24"/>
        </w:rPr>
        <w:t>中标</w:t>
      </w:r>
    </w:p>
    <w:p w14:paraId="0A92A889" w14:textId="77777777" w:rsidR="00997080" w:rsidRDefault="00997080" w:rsidP="00997080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中标供应商在收到我司中标通知和采购合同后，采购合同盖章扫描回传我司，原件一式两份，邮寄至我司。同时已中标单位账户，缴纳中标总额1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%履约保证金至我司账户，并注明：某某公司</w:t>
      </w:r>
      <w:proofErr w:type="gramStart"/>
      <w:r>
        <w:rPr>
          <w:rFonts w:ascii="宋体" w:eastAsia="宋体" w:hAnsi="宋体" w:hint="eastAsia"/>
          <w:sz w:val="24"/>
          <w:szCs w:val="24"/>
        </w:rPr>
        <w:t>某某标次履约</w:t>
      </w:r>
      <w:proofErr w:type="gramEnd"/>
      <w:r>
        <w:rPr>
          <w:rFonts w:ascii="宋体" w:eastAsia="宋体" w:hAnsi="宋体" w:hint="eastAsia"/>
          <w:sz w:val="24"/>
          <w:szCs w:val="24"/>
        </w:rPr>
        <w:t>保证金；</w:t>
      </w:r>
    </w:p>
    <w:p w14:paraId="375849B1" w14:textId="77777777" w:rsidR="00997080" w:rsidRDefault="00997080" w:rsidP="00997080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保证金汇入账户：湖南药圣堂中药科技有限公司 中国建设银行股份有限公司长沙星沙支行4</w:t>
      </w:r>
      <w:r>
        <w:rPr>
          <w:rFonts w:ascii="宋体" w:eastAsia="宋体" w:hAnsi="宋体"/>
          <w:sz w:val="24"/>
          <w:szCs w:val="24"/>
        </w:rPr>
        <w:t xml:space="preserve">3050175443600000004 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510FCE70" w14:textId="77777777" w:rsidR="00997080" w:rsidRPr="00997080" w:rsidRDefault="00997080" w:rsidP="00997080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997080">
        <w:rPr>
          <w:rFonts w:ascii="宋体" w:eastAsia="宋体" w:hAnsi="宋体" w:hint="eastAsia"/>
          <w:sz w:val="24"/>
          <w:szCs w:val="24"/>
        </w:rPr>
        <w:t>验标</w:t>
      </w:r>
    </w:p>
    <w:p w14:paraId="666F6EEF" w14:textId="77777777" w:rsidR="00997080" w:rsidRDefault="00997080" w:rsidP="00997080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货到1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内完成验收；</w:t>
      </w:r>
    </w:p>
    <w:p w14:paraId="5BFFB544" w14:textId="77777777" w:rsidR="00997080" w:rsidRDefault="00997080" w:rsidP="00997080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除按照最新药典标准和我司内控标准验收外，按样品验收，来货与样品不一致</w:t>
      </w:r>
      <w:r w:rsidR="0018536B">
        <w:rPr>
          <w:rFonts w:ascii="宋体" w:eastAsia="宋体" w:hAnsi="宋体" w:hint="eastAsia"/>
          <w:sz w:val="24"/>
          <w:szCs w:val="24"/>
        </w:rPr>
        <w:t>，不予入库；</w:t>
      </w:r>
    </w:p>
    <w:p w14:paraId="7BD9E7DD" w14:textId="77777777" w:rsidR="0018536B" w:rsidRDefault="0018536B" w:rsidP="00997080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入库后三个月内退还保证金。</w:t>
      </w:r>
    </w:p>
    <w:p w14:paraId="71A0F448" w14:textId="77777777" w:rsidR="0018536B" w:rsidRPr="0018536B" w:rsidRDefault="0018536B" w:rsidP="0018536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18536B">
        <w:rPr>
          <w:rFonts w:ascii="宋体" w:eastAsia="宋体" w:hAnsi="宋体" w:hint="eastAsia"/>
          <w:sz w:val="24"/>
          <w:szCs w:val="24"/>
        </w:rPr>
        <w:t>其他未尽事宜以合同为准</w:t>
      </w:r>
    </w:p>
    <w:p w14:paraId="46C856AE" w14:textId="77777777" w:rsidR="0018536B" w:rsidRDefault="0018536B" w:rsidP="0018536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开标时间</w:t>
      </w:r>
    </w:p>
    <w:p w14:paraId="0EB23A0A" w14:textId="77777777" w:rsidR="0018536B" w:rsidRPr="0018536B" w:rsidRDefault="0018536B" w:rsidP="0018536B">
      <w:pPr>
        <w:pStyle w:val="a3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536B">
        <w:rPr>
          <w:rFonts w:ascii="宋体" w:eastAsia="宋体" w:hAnsi="宋体" w:hint="eastAsia"/>
          <w:sz w:val="24"/>
          <w:szCs w:val="24"/>
        </w:rPr>
        <w:t>竞标书和样品截收时间：2</w:t>
      </w:r>
      <w:r w:rsidRPr="0018536B">
        <w:rPr>
          <w:rFonts w:ascii="宋体" w:eastAsia="宋体" w:hAnsi="宋体"/>
          <w:sz w:val="24"/>
          <w:szCs w:val="24"/>
        </w:rPr>
        <w:t>021</w:t>
      </w:r>
      <w:r w:rsidRPr="0018536B">
        <w:rPr>
          <w:rFonts w:ascii="宋体" w:eastAsia="宋体" w:hAnsi="宋体" w:hint="eastAsia"/>
          <w:sz w:val="24"/>
          <w:szCs w:val="24"/>
        </w:rPr>
        <w:t>年</w:t>
      </w:r>
      <w:r w:rsidR="000417E7">
        <w:rPr>
          <w:rFonts w:ascii="宋体" w:eastAsia="宋体" w:hAnsi="宋体"/>
          <w:sz w:val="24"/>
          <w:szCs w:val="24"/>
        </w:rPr>
        <w:t>8</w:t>
      </w:r>
      <w:r w:rsidRPr="0018536B">
        <w:rPr>
          <w:rFonts w:ascii="宋体" w:eastAsia="宋体" w:hAnsi="宋体" w:hint="eastAsia"/>
          <w:sz w:val="24"/>
          <w:szCs w:val="24"/>
        </w:rPr>
        <w:t>月</w:t>
      </w:r>
      <w:r w:rsidR="00A30B89">
        <w:rPr>
          <w:rFonts w:ascii="宋体" w:eastAsia="宋体" w:hAnsi="宋体"/>
          <w:sz w:val="24"/>
          <w:szCs w:val="24"/>
        </w:rPr>
        <w:t>10</w:t>
      </w:r>
      <w:r w:rsidRPr="0018536B">
        <w:rPr>
          <w:rFonts w:ascii="宋体" w:eastAsia="宋体" w:hAnsi="宋体" w:hint="eastAsia"/>
          <w:sz w:val="24"/>
          <w:szCs w:val="24"/>
        </w:rPr>
        <w:t>日；</w:t>
      </w:r>
    </w:p>
    <w:p w14:paraId="66694987" w14:textId="77777777" w:rsidR="0018536B" w:rsidRDefault="0018536B" w:rsidP="0018536B">
      <w:pPr>
        <w:pStyle w:val="a3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开标时间：截收时间后三个工作日内。</w:t>
      </w:r>
    </w:p>
    <w:p w14:paraId="7036AD36" w14:textId="77777777" w:rsidR="0018536B" w:rsidRPr="0018536B" w:rsidRDefault="0018536B" w:rsidP="0018536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18536B">
        <w:rPr>
          <w:rFonts w:ascii="宋体" w:eastAsia="宋体" w:hAnsi="宋体" w:hint="eastAsia"/>
          <w:sz w:val="24"/>
          <w:szCs w:val="24"/>
        </w:rPr>
        <w:t>投标资料</w:t>
      </w:r>
    </w:p>
    <w:p w14:paraId="7C9FE367" w14:textId="77777777" w:rsidR="0018536B" w:rsidRDefault="0018536B" w:rsidP="0018536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所有与投标相关的资料，须在外包装上注明“采购招标用”，邮寄至</w:t>
      </w:r>
    </w:p>
    <w:p w14:paraId="1CE3F11D" w14:textId="77777777" w:rsidR="00497B4F" w:rsidRDefault="0018536B" w:rsidP="0018536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湖南省长沙市芙蓉</w:t>
      </w:r>
      <w:proofErr w:type="gramStart"/>
      <w:r>
        <w:rPr>
          <w:rFonts w:ascii="宋体" w:eastAsia="宋体" w:hAnsi="宋体" w:hint="eastAsia"/>
          <w:sz w:val="24"/>
          <w:szCs w:val="24"/>
        </w:rPr>
        <w:t>区隆园一路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三号湖南药圣堂中药科技有限公司采购部 </w:t>
      </w:r>
    </w:p>
    <w:p w14:paraId="6FA5A166" w14:textId="77777777" w:rsidR="00D02F9A" w:rsidRDefault="0018536B" w:rsidP="0018536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贺达志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15292297726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02DCB47" w14:textId="77777777" w:rsidR="00D02F9A" w:rsidRDefault="00D02F9A" w:rsidP="0018536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</w:p>
    <w:p w14:paraId="37DC3B22" w14:textId="77777777" w:rsidR="00D02F9A" w:rsidRDefault="00D02F9A" w:rsidP="0018536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</w:p>
    <w:p w14:paraId="16D5671D" w14:textId="77777777" w:rsidR="00D02F9A" w:rsidRDefault="00D02F9A" w:rsidP="00D02F9A">
      <w:pPr>
        <w:pStyle w:val="a3"/>
        <w:ind w:left="420" w:firstLineChars="1900" w:firstLine="4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湖南药圣堂中药科技有限公司</w:t>
      </w:r>
    </w:p>
    <w:p w14:paraId="13E17C42" w14:textId="77777777" w:rsidR="00D02F9A" w:rsidRDefault="00D02F9A" w:rsidP="00D02F9A">
      <w:pPr>
        <w:tabs>
          <w:tab w:val="left" w:pos="5835"/>
        </w:tabs>
      </w:pPr>
      <w:r>
        <w:tab/>
        <w:t>2021</w:t>
      </w:r>
      <w:r>
        <w:rPr>
          <w:rFonts w:hint="eastAsia"/>
        </w:rPr>
        <w:t>年7月</w:t>
      </w:r>
      <w:r w:rsidR="00A30B89">
        <w:t>12</w:t>
      </w:r>
      <w:r w:rsidR="00A30B89">
        <w:rPr>
          <w:rFonts w:hint="eastAsia"/>
        </w:rPr>
        <w:t>日星期一</w:t>
      </w:r>
    </w:p>
    <w:p w14:paraId="4C68B6B5" w14:textId="77777777" w:rsidR="0018536B" w:rsidRPr="00D02F9A" w:rsidRDefault="00D02F9A" w:rsidP="00D02F9A">
      <w:pPr>
        <w:tabs>
          <w:tab w:val="left" w:pos="5670"/>
        </w:tabs>
      </w:pPr>
      <w:r>
        <w:tab/>
      </w:r>
    </w:p>
    <w:sectPr w:rsidR="0018536B" w:rsidRPr="00D02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51E"/>
    <w:multiLevelType w:val="hybridMultilevel"/>
    <w:tmpl w:val="C2A4BA54"/>
    <w:lvl w:ilvl="0" w:tplc="27147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DA1C36"/>
    <w:multiLevelType w:val="hybridMultilevel"/>
    <w:tmpl w:val="FAF2AAF2"/>
    <w:lvl w:ilvl="0" w:tplc="976EF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64B57DE"/>
    <w:multiLevelType w:val="hybridMultilevel"/>
    <w:tmpl w:val="3F6EB024"/>
    <w:lvl w:ilvl="0" w:tplc="0494DB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7E61296"/>
    <w:multiLevelType w:val="hybridMultilevel"/>
    <w:tmpl w:val="5F2EE84A"/>
    <w:lvl w:ilvl="0" w:tplc="FECA14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0D7670D"/>
    <w:multiLevelType w:val="hybridMultilevel"/>
    <w:tmpl w:val="9D84753E"/>
    <w:lvl w:ilvl="0" w:tplc="2F728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43871F1"/>
    <w:multiLevelType w:val="hybridMultilevel"/>
    <w:tmpl w:val="3A3C92BE"/>
    <w:lvl w:ilvl="0" w:tplc="AF0A960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2602260"/>
    <w:multiLevelType w:val="hybridMultilevel"/>
    <w:tmpl w:val="4BA0CBEC"/>
    <w:lvl w:ilvl="0" w:tplc="8B34AE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8830A22"/>
    <w:multiLevelType w:val="hybridMultilevel"/>
    <w:tmpl w:val="53A07C8A"/>
    <w:lvl w:ilvl="0" w:tplc="213EC3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46"/>
    <w:rsid w:val="000417E7"/>
    <w:rsid w:val="00074644"/>
    <w:rsid w:val="00086AC1"/>
    <w:rsid w:val="00113BB3"/>
    <w:rsid w:val="0018536B"/>
    <w:rsid w:val="001E515C"/>
    <w:rsid w:val="002564A8"/>
    <w:rsid w:val="003C1A90"/>
    <w:rsid w:val="003F03B1"/>
    <w:rsid w:val="00497B4F"/>
    <w:rsid w:val="004B7969"/>
    <w:rsid w:val="00515D95"/>
    <w:rsid w:val="005F70AF"/>
    <w:rsid w:val="007420CF"/>
    <w:rsid w:val="007F5037"/>
    <w:rsid w:val="008E7FBC"/>
    <w:rsid w:val="009331A5"/>
    <w:rsid w:val="00997080"/>
    <w:rsid w:val="009B2D86"/>
    <w:rsid w:val="00A30B89"/>
    <w:rsid w:val="00A66D9D"/>
    <w:rsid w:val="00A75029"/>
    <w:rsid w:val="00B57940"/>
    <w:rsid w:val="00B8300F"/>
    <w:rsid w:val="00BE000B"/>
    <w:rsid w:val="00BF4503"/>
    <w:rsid w:val="00D02F9A"/>
    <w:rsid w:val="00D82826"/>
    <w:rsid w:val="00D959C6"/>
    <w:rsid w:val="00E01AC4"/>
    <w:rsid w:val="00E33046"/>
    <w:rsid w:val="00E507F5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D4DB"/>
  <w15:chartTrackingRefBased/>
  <w15:docId w15:val="{70D42E32-F260-4292-BB21-348CFED7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 华</cp:lastModifiedBy>
  <cp:revision>2</cp:revision>
  <dcterms:created xsi:type="dcterms:W3CDTF">2021-07-19T06:36:00Z</dcterms:created>
  <dcterms:modified xsi:type="dcterms:W3CDTF">2021-07-19T06:36:00Z</dcterms:modified>
</cp:coreProperties>
</file>