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720" w:lineRule="auto"/>
        <w:jc w:val="center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北京同仁堂药材参茸投资集团有限公司</w:t>
      </w:r>
      <w:r>
        <w:rPr>
          <w:rFonts w:hint="eastAsia" w:eastAsia="仿宋" w:asciiTheme="minorHAnsi" w:hAnsiTheme="minorHAnsi" w:cstheme="minorBidi"/>
          <w:b/>
          <w:bCs/>
          <w:sz w:val="32"/>
          <w:szCs w:val="32"/>
          <w:lang w:eastAsia="zh-CN"/>
        </w:rPr>
        <w:t>海参（干）</w:t>
      </w:r>
      <w:r>
        <w:rPr>
          <w:rFonts w:hint="eastAsia" w:eastAsia="仿宋" w:asciiTheme="minorHAnsi" w:hAnsiTheme="minorHAnsi" w:cstheme="minorBidi"/>
          <w:b/>
          <w:bCs/>
          <w:sz w:val="32"/>
          <w:szCs w:val="32"/>
        </w:rPr>
        <w:t>、</w:t>
      </w:r>
      <w:r>
        <w:rPr>
          <w:rFonts w:hint="eastAsia" w:eastAsia="仿宋" w:asciiTheme="minorHAnsi" w:hAnsiTheme="minorHAnsi" w:cstheme="minorBidi"/>
          <w:b/>
          <w:bCs/>
          <w:sz w:val="32"/>
          <w:szCs w:val="32"/>
          <w:lang w:eastAsia="zh-CN"/>
        </w:rPr>
        <w:t>海参（速发）</w:t>
      </w:r>
      <w:r>
        <w:rPr>
          <w:rFonts w:hint="eastAsia" w:eastAsia="仿宋"/>
          <w:b/>
          <w:bCs/>
          <w:sz w:val="32"/>
          <w:szCs w:val="32"/>
        </w:rPr>
        <w:t>供应服务竞标公告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/>
          <w:sz w:val="30"/>
          <w:szCs w:val="30"/>
        </w:rPr>
        <w:t>北京同仁堂药材参茸投资集团有限公司（以下简称药材参茸投资集团）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对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海参（干）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海参（速发）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供应服务进行网络公开招标竞价，欢迎国内合格的投标人前来提交竞标文件。</w:t>
      </w:r>
    </w:p>
    <w:p>
      <w:pPr>
        <w:spacing w:line="480" w:lineRule="auto"/>
        <w:rPr>
          <w:rFonts w:eastAsia="仿宋" w:asciiTheme="minorEastAsia" w:hAnsiTheme="minorEastAsia" w:cstheme="minorEastAsia"/>
          <w:b/>
          <w:bCs/>
          <w:color w:val="auto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b/>
          <w:bCs/>
          <w:sz w:val="30"/>
          <w:szCs w:val="30"/>
        </w:rPr>
        <w:t>一、招标规则</w:t>
      </w:r>
    </w:p>
    <w:p>
      <w:pPr>
        <w:pStyle w:val="8"/>
        <w:spacing w:line="480" w:lineRule="auto"/>
        <w:rPr>
          <w:rFonts w:eastAsia="仿宋" w:asciiTheme="minorEastAsia" w:hAnsiTheme="minorEastAsia" w:cstheme="minorEastAsia"/>
          <w:bCs/>
          <w:kern w:val="0"/>
          <w:sz w:val="30"/>
          <w:szCs w:val="30"/>
        </w:rPr>
      </w:pPr>
      <w:bookmarkStart w:id="0" w:name="_Toc277835134"/>
      <w:r>
        <w:rPr>
          <w:rFonts w:eastAsia="仿宋" w:asciiTheme="minorEastAsia" w:hAnsiTheme="minorEastAsia" w:cstheme="minorEastAsia"/>
          <w:bCs/>
          <w:kern w:val="0"/>
          <w:sz w:val="30"/>
          <w:szCs w:val="30"/>
        </w:rPr>
        <w:t>1.1招</w:t>
      </w:r>
      <w:r>
        <w:rPr>
          <w:rFonts w:hint="eastAsia" w:eastAsia="仿宋" w:asciiTheme="minorEastAsia" w:hAnsiTheme="minorEastAsia" w:cstheme="minorEastAsia"/>
          <w:bCs/>
          <w:kern w:val="0"/>
          <w:sz w:val="30"/>
          <w:szCs w:val="30"/>
        </w:rPr>
        <w:t>标说明</w:t>
      </w:r>
    </w:p>
    <w:p>
      <w:pPr>
        <w:pStyle w:val="8"/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kern w:val="0"/>
          <w:sz w:val="30"/>
          <w:szCs w:val="30"/>
        </w:rPr>
      </w:pPr>
      <w:r>
        <w:rPr>
          <w:rFonts w:eastAsia="仿宋" w:asciiTheme="minorEastAsia" w:hAnsiTheme="minorEastAsia" w:cstheme="minorEastAsia"/>
          <w:kern w:val="0"/>
          <w:sz w:val="30"/>
          <w:szCs w:val="30"/>
        </w:rPr>
        <w:t>1.1.1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投标人按品种竞标，价低者中标。</w:t>
      </w:r>
    </w:p>
    <w:p>
      <w:pPr>
        <w:pStyle w:val="8"/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kern w:val="0"/>
          <w:sz w:val="30"/>
          <w:szCs w:val="30"/>
        </w:rPr>
      </w:pPr>
      <w:r>
        <w:rPr>
          <w:rFonts w:eastAsia="仿宋" w:asciiTheme="minorEastAsia" w:hAnsiTheme="minorEastAsia" w:cstheme="minorEastAsia"/>
          <w:kern w:val="0"/>
          <w:sz w:val="30"/>
          <w:szCs w:val="30"/>
        </w:rPr>
        <w:t>1.1.2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投标时需缴纳投标保证金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（具体金额以及交纳、返还见</w:t>
      </w:r>
      <w:r>
        <w:rPr>
          <w:rFonts w:eastAsia="仿宋" w:asciiTheme="minorEastAsia" w:hAnsiTheme="minorEastAsia" w:cstheme="minorEastAsia"/>
          <w:sz w:val="30"/>
          <w:szCs w:val="30"/>
        </w:rPr>
        <w:t>1.2.1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投标人需符合供应商资质要求并提供相关资料，详见</w:t>
      </w:r>
      <w:r>
        <w:rPr>
          <w:rFonts w:eastAsia="仿宋" w:asciiTheme="minorEastAsia" w:hAnsiTheme="minorEastAsia" w:cstheme="minorEastAsia"/>
          <w:sz w:val="30"/>
          <w:szCs w:val="30"/>
        </w:rPr>
        <w:t>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条。</w:t>
      </w:r>
    </w:p>
    <w:p>
      <w:pPr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本次招标工作药材参茸投资集团为组织方，中标后中标单位与药材参茸投资集团下属子公司（详见</w:t>
      </w: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条）签订《采购合同》。</w:t>
      </w:r>
    </w:p>
    <w:p>
      <w:pPr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签订采购合同时，中标单位需缴纳履约保证金（具体金额以及返还见</w:t>
      </w:r>
      <w:r>
        <w:rPr>
          <w:rFonts w:eastAsia="仿宋" w:asciiTheme="minorEastAsia" w:hAnsiTheme="minorEastAsia" w:cstheme="minorEastAsia"/>
          <w:sz w:val="30"/>
          <w:szCs w:val="30"/>
        </w:rPr>
        <w:t>1.2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条，并在采购合同中具体约定）。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保证金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投标保证金：单品种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单规格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金额</w:t>
      </w:r>
      <w:r>
        <w:rPr>
          <w:rFonts w:eastAsia="仿宋" w:asciiTheme="minorEastAsia" w:hAnsiTheme="minorEastAsia" w:cstheme="minorEastAsia"/>
          <w:sz w:val="30"/>
          <w:szCs w:val="30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万元。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开标后</w:t>
      </w:r>
      <w:r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日内，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原路径无息返还（中标单位投标保证金除外），详见</w:t>
      </w:r>
      <w:r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  <w:t>2.5.2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。</w:t>
      </w:r>
    </w:p>
    <w:p>
      <w:pPr>
        <w:spacing w:line="480" w:lineRule="auto"/>
        <w:ind w:firstLine="600" w:firstLineChars="200"/>
        <w:rPr>
          <w:rFonts w:hint="eastAsia"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例：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1、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如招标项目中共计招标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个品种（金银花、枸杞子、菊花），投标单位预计投标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万元，如投标单位预计投标</w:t>
      </w:r>
      <w:r>
        <w:rPr>
          <w:rFonts w:eastAsia="仿宋" w:asciiTheme="minorEastAsia" w:hAnsiTheme="minorEastAsia" w:cstheme="minorEastAsia"/>
          <w:sz w:val="30"/>
          <w:szCs w:val="30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万元。</w:t>
      </w:r>
    </w:p>
    <w:p>
      <w:pPr>
        <w:spacing w:line="480" w:lineRule="auto"/>
        <w:ind w:firstLine="600" w:firstLineChars="200"/>
        <w:rPr>
          <w:rFonts w:hint="default" w:eastAsia="仿宋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 xml:space="preserve">    2、如招标项目中单品种包含两个规格（食品、原料），投标单位预计投标2个规格，则投标保证金为2万元，如投标单位预计投标1个规格，则投标保证金为1万元。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履约保证金：为中标总金额的</w:t>
      </w:r>
      <w:r>
        <w:rPr>
          <w:rFonts w:eastAsia="仿宋" w:asciiTheme="minorEastAsia" w:hAnsiTheme="minorEastAsia" w:cstheme="minorEastAsia"/>
          <w:sz w:val="30"/>
          <w:szCs w:val="30"/>
        </w:rPr>
        <w:t>5%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，并以人民币</w:t>
      </w:r>
      <w:r>
        <w:rPr>
          <w:rFonts w:eastAsia="仿宋" w:asciiTheme="minorEastAsia" w:hAnsiTheme="minorEastAsia" w:cstheme="minorEastAsia"/>
          <w:sz w:val="30"/>
          <w:szCs w:val="30"/>
        </w:rPr>
        <w:t>50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万元为上限，中标单位按照《采购合同》约定提供商品合格入库后，履约保障金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原路径无息返还，详细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由《采购合同》具体约定。</w:t>
      </w:r>
    </w:p>
    <w:bookmarkEnd w:id="0"/>
    <w:p>
      <w:pPr>
        <w:spacing w:line="480" w:lineRule="auto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投标人</w:t>
      </w:r>
    </w:p>
    <w:p>
      <w:pPr>
        <w:widowControl/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bCs/>
          <w:sz w:val="30"/>
          <w:szCs w:val="30"/>
        </w:rPr>
        <w:t>1.3.1</w:t>
      </w:r>
      <w:r>
        <w:rPr>
          <w:rFonts w:hint="eastAsia" w:eastAsia="仿宋" w:asciiTheme="minorEastAsia" w:hAnsiTheme="minorEastAsia" w:cstheme="minorEastAsia"/>
          <w:bCs/>
          <w:sz w:val="30"/>
          <w:szCs w:val="30"/>
        </w:rPr>
        <w:t>投标人应当是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具有独立法人资格的药品或中药材、食品经营公司等。投标人应当具有满足我公司生产用中药材的长期供应能力，信誉度良好，无违法记录。资质材料应当符合我公司质量部审计要求；投标人必须保证所提供全部资料的真实性，并保证供货与样品质量的一致性。</w:t>
      </w:r>
    </w:p>
    <w:p>
      <w:pPr>
        <w:widowControl/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1.3.2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中标后，中标人是首营客户的，应当提供电子版、纸质版资质（包括但不限于营业执照，随货通行票模板，发票样式，开户许可，印章模板等），签订《采购合同》时应当同时签订《质量保证协议》。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b/>
          <w:bCs/>
          <w:sz w:val="30"/>
          <w:szCs w:val="30"/>
        </w:rPr>
        <w:t>招标项目及具体安排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北京同仁堂参茸中药制品有限公司（以下简称项目单位）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海参（干）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海参（速发）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（项目号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202105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10HS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  <w:u w:val="none"/>
        </w:rPr>
      </w:pPr>
      <w:r>
        <w:rPr>
          <w:rFonts w:hint="eastAsia" w:eastAsia="仿宋" w:asciiTheme="minorEastAsia" w:hAnsiTheme="minorEastAsia" w:cstheme="minorEastAsia"/>
          <w:sz w:val="30"/>
          <w:szCs w:val="30"/>
          <w:u w:val="none"/>
        </w:rPr>
        <w:t>联系人：</w:t>
      </w:r>
      <w:r>
        <w:rPr>
          <w:rFonts w:hint="eastAsia" w:eastAsia="仿宋" w:asciiTheme="minorEastAsia" w:hAnsiTheme="minorEastAsia" w:cstheme="minorEastAsia"/>
          <w:sz w:val="30"/>
          <w:szCs w:val="30"/>
          <w:u w:val="none"/>
          <w:lang w:eastAsia="zh-CN"/>
        </w:rPr>
        <w:t>采购种植管理部（中心）</w:t>
      </w:r>
      <w:r>
        <w:rPr>
          <w:rFonts w:hint="eastAsia" w:eastAsia="仿宋" w:asciiTheme="minorEastAsia" w:hAnsiTheme="minorEastAsia" w:cstheme="minorEastAsia"/>
          <w:sz w:val="30"/>
          <w:szCs w:val="30"/>
          <w:u w:val="none"/>
        </w:rPr>
        <w:t>，电话：13520313340</w:t>
      </w:r>
      <w:r>
        <w:rPr>
          <w:rFonts w:hint="eastAsia" w:eastAsia="仿宋" w:asciiTheme="minorEastAsia" w:hAnsiTheme="minorEastAsia" w:cstheme="minorEastAsia"/>
          <w:sz w:val="30"/>
          <w:szCs w:val="30"/>
          <w:u w:val="none"/>
          <w:lang w:eastAsia="zh-CN"/>
        </w:rPr>
        <w:t>（同微信号）</w:t>
      </w:r>
      <w:r>
        <w:rPr>
          <w:rFonts w:hint="eastAsia" w:eastAsia="仿宋" w:asciiTheme="minorEastAsia" w:hAnsiTheme="minorEastAsia" w:cstheme="minorEastAsia"/>
          <w:sz w:val="30"/>
          <w:szCs w:val="30"/>
          <w:u w:val="none"/>
        </w:rPr>
        <w:t>。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  <w:u w:val="none"/>
        </w:rPr>
        <w:t>2.2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中标数量：单品种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单规格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一家企业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竞标报价：可供应价格包括含税（增值税专用发票）、运输、包装、途耗、退换货等所有费用。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交付要求：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交付地点：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、北京同仁堂参茸中药制品有限公司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北京市大兴区生物医药基地永旺路</w:t>
      </w:r>
      <w:r>
        <w:rPr>
          <w:rFonts w:eastAsia="仿宋" w:asciiTheme="minorEastAsia" w:hAnsiTheme="minorEastAsia" w:cstheme="minorEastAsia"/>
          <w:sz w:val="30"/>
          <w:szCs w:val="30"/>
        </w:rPr>
        <w:t>24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交付时间：</w:t>
      </w: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第一批</w:t>
      </w: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最迟到货</w:t>
      </w: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时间为</w:t>
      </w: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021年9月1日</w:t>
      </w: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，其余按照采购合同约定时间到货。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bookmarkStart w:id="2" w:name="_GoBack"/>
      <w:bookmarkEnd w:id="2"/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交付货物质量标准：应当符合我公司的内控标准，详见</w:t>
      </w:r>
      <w:r>
        <w:rPr>
          <w:rFonts w:eastAsia="仿宋" w:asciiTheme="minorEastAsia" w:hAnsiTheme="minorEastAsia" w:cstheme="minorEastAsia"/>
          <w:sz w:val="30"/>
          <w:szCs w:val="30"/>
        </w:rPr>
        <w:t>2.5.1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以及《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海参（干）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海参（速发）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202105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10HS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付款方式：账期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个月，到期一次性结清货款。（以中标人在《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海参（干）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海参（速发）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202105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10HS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》内填报价格为准）。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投标前准备</w:t>
      </w:r>
    </w:p>
    <w:p>
      <w:pPr>
        <w:adjustRightInd w:val="0"/>
        <w:snapToGrid w:val="0"/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拟投标单位可前往下列地址现场查看本次招标项目收货标准留样，放弃此项权利的投标人，投标报价视同于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认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可提供我公司收货标准留样，质量标准详见《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海参（干）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海参（速发）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202105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10HS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》。</w:t>
      </w: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收货标准留样查看地址：北京西城区西直门内冠英园西区甲</w:t>
      </w:r>
      <w:r>
        <w:rPr>
          <w:rFonts w:eastAsia="仿宋" w:asciiTheme="minorEastAsia" w:hAnsiTheme="minorEastAsia" w:cstheme="minorEastAsia"/>
          <w:sz w:val="30"/>
          <w:szCs w:val="30"/>
        </w:rPr>
        <w:t>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号北京同仁堂药材公司</w:t>
      </w:r>
      <w:r>
        <w:rPr>
          <w:rFonts w:eastAsia="仿宋" w:asciiTheme="minorEastAsia" w:hAnsiTheme="minorEastAsia" w:cstheme="minorEastAsia"/>
          <w:sz w:val="30"/>
          <w:szCs w:val="30"/>
        </w:rPr>
        <w:t>402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室</w:t>
      </w:r>
    </w:p>
    <w:p>
      <w:pPr>
        <w:adjustRightInd w:val="0"/>
        <w:snapToGrid w:val="0"/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收货标准留样查看开放时间：</w:t>
      </w:r>
      <w:r>
        <w:rPr>
          <w:rFonts w:eastAsia="仿宋" w:asciiTheme="minorEastAsia" w:hAnsiTheme="minorEastAsia" w:cstheme="minorEastAsia"/>
          <w:sz w:val="30"/>
          <w:szCs w:val="30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年</w:t>
      </w:r>
      <w:r>
        <w:rPr>
          <w:rFonts w:eastAsia="仿宋" w:asciiTheme="minorEastAsia" w:hAnsiTheme="minorEastAsia" w:cstheme="minorEastAsia"/>
          <w:sz w:val="30"/>
          <w:szCs w:val="30"/>
        </w:rPr>
        <w:t>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</w:t>
      </w:r>
      <w:r>
        <w:rPr>
          <w:rFonts w:eastAsia="仿宋" w:asciiTheme="minorEastAsia" w:hAnsiTheme="minorEastAsia" w:cstheme="minorEastAsia"/>
          <w:sz w:val="30"/>
          <w:szCs w:val="30"/>
        </w:rPr>
        <w:t>9:00-17:00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投标单位应当于</w:t>
      </w:r>
      <w:r>
        <w:rPr>
          <w:rFonts w:eastAsia="仿宋" w:asciiTheme="minorEastAsia" w:hAnsiTheme="minorEastAsia" w:cstheme="minorEastAsia"/>
          <w:sz w:val="30"/>
          <w:szCs w:val="30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年</w:t>
      </w:r>
      <w:r>
        <w:rPr>
          <w:rFonts w:eastAsia="仿宋" w:asciiTheme="minorEastAsia" w:hAnsiTheme="minorEastAsia" w:cstheme="minorEastAsia"/>
          <w:sz w:val="30"/>
          <w:szCs w:val="30"/>
        </w:rPr>
        <w:t>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17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</w:t>
      </w:r>
      <w:r>
        <w:rPr>
          <w:rFonts w:eastAsia="仿宋" w:asciiTheme="minorEastAsia" w:hAnsiTheme="minorEastAsia" w:cstheme="minorEastAsia"/>
          <w:sz w:val="30"/>
          <w:szCs w:val="30"/>
        </w:rPr>
        <w:t>24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时前，缴纳投标保证金，逾期缴纳视为无效。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开标后</w:t>
      </w:r>
      <w:r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日内，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原路径无息返还。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中标单位无正当理由不与本次招标项目单位签订《采购合同》以及《质量保证协议》的，投标保证金不予返还。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保证金账户：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  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名：北京同仁堂药材参茸投资集团有限公司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开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行：北京银行西直门支行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账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  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号：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20000018348300041832882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  <w:t>2.5.3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招标单位在开标前将对投标保证金信息进行核实，经核实无误后，该投标行为认定有效，核实信息包括：</w:t>
      </w:r>
    </w:p>
    <w:p>
      <w:pPr>
        <w:numPr>
          <w:ilvl w:val="0"/>
          <w:numId w:val="2"/>
        </w:numPr>
        <w:spacing w:line="480" w:lineRule="auto"/>
        <w:ind w:firstLine="0"/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投标保证金到账时间是否符合要求</w:t>
      </w:r>
    </w:p>
    <w:p>
      <w:pPr>
        <w:numPr>
          <w:ilvl w:val="0"/>
          <w:numId w:val="2"/>
        </w:numPr>
        <w:spacing w:line="480" w:lineRule="auto"/>
        <w:ind w:firstLine="0"/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投标保证金交款单位名称是否与投标单位名称一致</w:t>
      </w:r>
    </w:p>
    <w:p>
      <w:pPr>
        <w:pStyle w:val="8"/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2.6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开标时间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开标时间：</w:t>
      </w:r>
      <w:r>
        <w:rPr>
          <w:rFonts w:eastAsia="仿宋" w:asciiTheme="minorEastAsia" w:hAnsiTheme="minorEastAsia" w:cstheme="minorEastAsia"/>
          <w:sz w:val="30"/>
          <w:szCs w:val="30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年</w:t>
      </w:r>
      <w:r>
        <w:rPr>
          <w:rFonts w:eastAsia="仿宋" w:asciiTheme="minorEastAsia" w:hAnsiTheme="minorEastAsia" w:cstheme="minorEastAsia"/>
          <w:sz w:val="30"/>
          <w:szCs w:val="30"/>
        </w:rPr>
        <w:t>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日上午</w:t>
      </w:r>
      <w:r>
        <w:rPr>
          <w:rFonts w:eastAsia="仿宋" w:asciiTheme="minorEastAsia" w:hAnsiTheme="minorEastAsia" w:cstheme="minorEastAsia"/>
          <w:sz w:val="30"/>
          <w:szCs w:val="30"/>
        </w:rPr>
        <w:t>10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：</w:t>
      </w:r>
      <w:r>
        <w:rPr>
          <w:rFonts w:eastAsia="仿宋" w:asciiTheme="minorEastAsia" w:hAnsiTheme="minorEastAsia" w:cstheme="minorEastAsia"/>
          <w:sz w:val="30"/>
          <w:szCs w:val="30"/>
        </w:rPr>
        <w:t>08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（北京时间）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以上如有变更，</w:t>
      </w:r>
      <w:r>
        <w:rPr>
          <w:rFonts w:hint="eastAsia" w:eastAsia="仿宋"/>
          <w:sz w:val="30"/>
          <w:szCs w:val="30"/>
        </w:rPr>
        <w:t>药材参茸投资集团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将通过</w:t>
      </w:r>
      <w:bookmarkStart w:id="1" w:name="预公告网址"/>
      <w:r>
        <w:rPr>
          <w:rFonts w:hint="eastAsia" w:eastAsia="仿宋" w:asciiTheme="minorEastAsia" w:hAnsiTheme="minorEastAsia" w:cstheme="minorEastAsia"/>
          <w:sz w:val="30"/>
          <w:szCs w:val="30"/>
        </w:rPr>
        <w:t>以下网站发布相关公</w:t>
      </w:r>
      <w:bookmarkEnd w:id="1"/>
      <w:r>
        <w:rPr>
          <w:rFonts w:hint="eastAsia" w:eastAsia="仿宋" w:asciiTheme="minorEastAsia" w:hAnsiTheme="minorEastAsia" w:cstheme="minorEastAsia"/>
          <w:sz w:val="30"/>
          <w:szCs w:val="30"/>
        </w:rPr>
        <w:t>告。</w:t>
      </w:r>
    </w:p>
    <w:p>
      <w:pPr>
        <w:widowControl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网址：</w:t>
      </w:r>
      <w:r>
        <w:rPr>
          <w:rFonts w:eastAsia="仿宋" w:asciiTheme="minorEastAsia" w:hAnsiTheme="minorEastAsia" w:cstheme="minorEastAsia"/>
          <w:sz w:val="30"/>
          <w:szCs w:val="30"/>
        </w:rPr>
        <w:t>https://ycsr.tongrentang.com/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竞标模式</w:t>
      </w:r>
    </w:p>
    <w:p>
      <w:p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投标单位应当于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  <w:u w:val="single"/>
        </w:rPr>
        <w:t>年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>5</w:t>
      </w:r>
      <w:r>
        <w:rPr>
          <w:rFonts w:hint="eastAsia" w:eastAsia="仿宋" w:asciiTheme="minorEastAsia" w:hAnsiTheme="minorEastAsia" w:cstheme="minorEastAsia"/>
          <w:sz w:val="30"/>
          <w:szCs w:val="30"/>
          <w:u w:val="single"/>
        </w:rPr>
        <w:t>月</w:t>
      </w:r>
      <w:r>
        <w:rPr>
          <w:rFonts w:hint="eastAsia" w:eastAsia="仿宋" w:asciiTheme="minorEastAsia" w:hAnsiTheme="minorEastAsia" w:cstheme="minorEastAsia"/>
          <w:sz w:val="30"/>
          <w:szCs w:val="30"/>
          <w:u w:val="single"/>
          <w:lang w:val="en-US" w:eastAsia="zh-CN"/>
        </w:rPr>
        <w:t>18</w:t>
      </w:r>
      <w:r>
        <w:rPr>
          <w:rFonts w:hint="eastAsia" w:eastAsia="仿宋" w:asciiTheme="minorEastAsia" w:hAnsiTheme="minorEastAsia" w:cstheme="minorEastAsia"/>
          <w:sz w:val="30"/>
          <w:szCs w:val="30"/>
          <w:u w:val="single"/>
        </w:rPr>
        <w:t>日上午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>9:00-10:00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（北京时间）间将以下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份文件发送至下列邮箱：</w:t>
      </w:r>
      <w:r>
        <w:rPr>
          <w:rFonts w:eastAsia="仿宋" w:asciiTheme="minorEastAsia" w:hAnsiTheme="minorEastAsia" w:cstheme="minorEastAsia"/>
          <w:sz w:val="30"/>
          <w:szCs w:val="30"/>
          <w:u w:val="none"/>
        </w:rPr>
        <w:t xml:space="preserve"> ycsrcgzb@tongrentang.com                                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 xml:space="preserve">          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t>①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《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海参（干）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海参（速发）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202105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10HS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》（见附件）（加盖公章）扫描件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②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《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海参（干）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海参（速发）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202105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10HS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》电子版（</w:t>
      </w:r>
      <w:r>
        <w:rPr>
          <w:rFonts w:eastAsia="仿宋" w:asciiTheme="minorEastAsia" w:hAnsiTheme="minorEastAsia" w:cstheme="minorEastAsia"/>
          <w:sz w:val="30"/>
          <w:szCs w:val="30"/>
        </w:rPr>
        <w:t>excel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格式）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③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投标保证金汇款证明扫描件（</w:t>
      </w:r>
      <w:r>
        <w:rPr>
          <w:rFonts w:hint="eastAsia" w:eastAsia="仿宋" w:asciiTheme="minorEastAsia" w:hAnsiTheme="minorEastAsia" w:cstheme="minorEastAsia"/>
          <w:sz w:val="30"/>
          <w:szCs w:val="30"/>
          <w:shd w:val="clear" w:color="auto" w:fill="FFFFFF"/>
        </w:rPr>
        <w:t>备注应填写本次招标项目编号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</w:t>
      </w:r>
      <w:r>
        <w:rPr>
          <w:rFonts w:eastAsia="仿宋" w:asciiTheme="minorEastAsia" w:hAnsiTheme="minorEastAsia" w:cstheme="minorEastAsia"/>
          <w:sz w:val="30"/>
          <w:szCs w:val="30"/>
        </w:rPr>
        <w:t>2.7.2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开标时招标单位对比投标单位《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海参（干）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海参（速发）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202105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10HS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》中具体报价，价低者中标。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中标后招标单位以电子邮件方式向中标公司发送《中标通知书》。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开标时，如</w:t>
      </w:r>
      <w:r>
        <w:rPr>
          <w:rFonts w:eastAsia="仿宋" w:asciiTheme="minorEastAsia" w:hAnsiTheme="minorEastAsia" w:cstheme="minorEastAsia"/>
          <w:sz w:val="30"/>
          <w:szCs w:val="30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家（含）以上报价金额相同，则采取以下方式评标：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①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报价相同的投标人，与药材参茸投资集团旗下子公司有合作关系者中标。均有合作时，投标时间在前者中标。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②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报价相同的投标人均为首营单位时，投递时间在前者中标。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中标单位依据《中标通知书》与招标项目单位（详见</w:t>
      </w: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条）签订《采购合同》及《质量保证协议》。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中标后，根据本《竞标公告》和《采购合同》约定质量验收标准，供货方有</w:t>
      </w:r>
      <w:r>
        <w:rPr>
          <w:rFonts w:eastAsia="仿宋" w:asciiTheme="minorEastAsia" w:hAnsiTheme="minorEastAsia" w:cstheme="minorEastAsia"/>
          <w:sz w:val="30"/>
          <w:szCs w:val="30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次换货机会。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2.10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以下情况视为废标：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条约定时间段外发送投标文件的；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hint="eastAsia"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修改《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海参（干）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、</w:t>
      </w:r>
      <w:r>
        <w:rPr>
          <w:rFonts w:hint="eastAsia" w:eastAsia="仿宋" w:asciiTheme="minorEastAsia" w:hAnsiTheme="minorEastAsia" w:cstheme="minorEastAsia"/>
          <w:sz w:val="30"/>
          <w:szCs w:val="30"/>
          <w:lang w:eastAsia="zh-CN"/>
        </w:rPr>
        <w:t>海参（速发）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202105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10HS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</w:t>
      </w:r>
    </w:p>
    <w:p>
      <w:pPr>
        <w:numPr>
          <w:ilvl w:val="0"/>
          <w:numId w:val="0"/>
        </w:numPr>
        <w:spacing w:line="480" w:lineRule="auto"/>
        <w:ind w:left="0" w:leftChars="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中除报价外其他项的；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hint="eastAsia"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投标保证金金额不满足投标品种数量要求的，按序号排</w:t>
      </w:r>
    </w:p>
    <w:p>
      <w:pPr>
        <w:numPr>
          <w:ilvl w:val="0"/>
          <w:numId w:val="0"/>
        </w:numPr>
        <w:spacing w:line="480" w:lineRule="auto"/>
        <w:ind w:left="0" w:leftChars="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列，余者废标。</w:t>
      </w:r>
    </w:p>
    <w:p>
      <w:pPr>
        <w:numPr>
          <w:ilvl w:val="255"/>
          <w:numId w:val="0"/>
        </w:numPr>
        <w:spacing w:line="480" w:lineRule="auto"/>
        <w:ind w:left="420" w:leftChars="200"/>
        <w:rPr>
          <w:rFonts w:eastAsia="仿宋" w:asciiTheme="minorEastAsia" w:hAnsiTheme="minorEastAsia" w:cstheme="minorEastAsia"/>
          <w:sz w:val="30"/>
          <w:szCs w:val="30"/>
        </w:rPr>
      </w:pP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47D47"/>
    <w:multiLevelType w:val="singleLevel"/>
    <w:tmpl w:val="A0647D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2D1466"/>
    <w:multiLevelType w:val="singleLevel"/>
    <w:tmpl w:val="092D146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1E7BB007"/>
    <w:multiLevelType w:val="singleLevel"/>
    <w:tmpl w:val="1E7BB00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7BDD"/>
    <w:rsid w:val="00004481"/>
    <w:rsid w:val="0009566F"/>
    <w:rsid w:val="001F344B"/>
    <w:rsid w:val="002960AA"/>
    <w:rsid w:val="002A3C17"/>
    <w:rsid w:val="00473CC6"/>
    <w:rsid w:val="00650EDF"/>
    <w:rsid w:val="007A0B9C"/>
    <w:rsid w:val="008226A3"/>
    <w:rsid w:val="0092234B"/>
    <w:rsid w:val="00A662AE"/>
    <w:rsid w:val="00E33913"/>
    <w:rsid w:val="00E45F1D"/>
    <w:rsid w:val="00E655DA"/>
    <w:rsid w:val="00F0647F"/>
    <w:rsid w:val="02891FA2"/>
    <w:rsid w:val="031B7825"/>
    <w:rsid w:val="05FE1336"/>
    <w:rsid w:val="06D31EE0"/>
    <w:rsid w:val="07317925"/>
    <w:rsid w:val="097C16D6"/>
    <w:rsid w:val="09B1717F"/>
    <w:rsid w:val="0A9C7E52"/>
    <w:rsid w:val="0DB37198"/>
    <w:rsid w:val="0E5769B7"/>
    <w:rsid w:val="0F7369FA"/>
    <w:rsid w:val="10C005D9"/>
    <w:rsid w:val="10F278CE"/>
    <w:rsid w:val="134418BF"/>
    <w:rsid w:val="14CC5683"/>
    <w:rsid w:val="17D43B60"/>
    <w:rsid w:val="1C9C7CA2"/>
    <w:rsid w:val="1E937855"/>
    <w:rsid w:val="20CD2EDC"/>
    <w:rsid w:val="22AA7A77"/>
    <w:rsid w:val="23666CC1"/>
    <w:rsid w:val="23767A4E"/>
    <w:rsid w:val="24143782"/>
    <w:rsid w:val="25427E9C"/>
    <w:rsid w:val="26F82125"/>
    <w:rsid w:val="273F589D"/>
    <w:rsid w:val="27B52A17"/>
    <w:rsid w:val="2A6B7BDD"/>
    <w:rsid w:val="2CE9555B"/>
    <w:rsid w:val="2D9E7847"/>
    <w:rsid w:val="2F475DD5"/>
    <w:rsid w:val="319C210A"/>
    <w:rsid w:val="31FE49A8"/>
    <w:rsid w:val="32C531D9"/>
    <w:rsid w:val="33594E1A"/>
    <w:rsid w:val="33E30DB0"/>
    <w:rsid w:val="351C5C36"/>
    <w:rsid w:val="354536E1"/>
    <w:rsid w:val="35597C35"/>
    <w:rsid w:val="3832088A"/>
    <w:rsid w:val="39EA28E5"/>
    <w:rsid w:val="3AE61404"/>
    <w:rsid w:val="3D25430D"/>
    <w:rsid w:val="3D923D11"/>
    <w:rsid w:val="3FB24788"/>
    <w:rsid w:val="43540889"/>
    <w:rsid w:val="4371055E"/>
    <w:rsid w:val="43BB4297"/>
    <w:rsid w:val="451F5F82"/>
    <w:rsid w:val="452B12F5"/>
    <w:rsid w:val="45B50E61"/>
    <w:rsid w:val="45EF34E6"/>
    <w:rsid w:val="461D4B0D"/>
    <w:rsid w:val="47316795"/>
    <w:rsid w:val="481B1C65"/>
    <w:rsid w:val="490A5742"/>
    <w:rsid w:val="4ADD5273"/>
    <w:rsid w:val="4C6C2B9F"/>
    <w:rsid w:val="4F9843B4"/>
    <w:rsid w:val="50B31FAB"/>
    <w:rsid w:val="52D1510D"/>
    <w:rsid w:val="53025647"/>
    <w:rsid w:val="539D31EE"/>
    <w:rsid w:val="545433D8"/>
    <w:rsid w:val="5591476E"/>
    <w:rsid w:val="56961573"/>
    <w:rsid w:val="57A90948"/>
    <w:rsid w:val="589E1EEB"/>
    <w:rsid w:val="5A7C1865"/>
    <w:rsid w:val="5CE43188"/>
    <w:rsid w:val="5DFC288B"/>
    <w:rsid w:val="613D4BD3"/>
    <w:rsid w:val="61796ADA"/>
    <w:rsid w:val="62836E44"/>
    <w:rsid w:val="62C17A50"/>
    <w:rsid w:val="635C238D"/>
    <w:rsid w:val="63AC0E95"/>
    <w:rsid w:val="64B07F24"/>
    <w:rsid w:val="64C05008"/>
    <w:rsid w:val="64E378A3"/>
    <w:rsid w:val="66006B4B"/>
    <w:rsid w:val="66B63403"/>
    <w:rsid w:val="682E6BD7"/>
    <w:rsid w:val="68326A41"/>
    <w:rsid w:val="68FB7772"/>
    <w:rsid w:val="69005ADA"/>
    <w:rsid w:val="6C65255B"/>
    <w:rsid w:val="6C77449D"/>
    <w:rsid w:val="6DDF1BE6"/>
    <w:rsid w:val="6DDF1D37"/>
    <w:rsid w:val="6E110DED"/>
    <w:rsid w:val="70225FFF"/>
    <w:rsid w:val="730E6414"/>
    <w:rsid w:val="731B4621"/>
    <w:rsid w:val="747F2FBD"/>
    <w:rsid w:val="78AA225C"/>
    <w:rsid w:val="7DEE7CD5"/>
    <w:rsid w:val="7DF24AAE"/>
    <w:rsid w:val="7F8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paragraph" w:customStyle="1" w:styleId="8">
    <w:name w:val="纯文本1"/>
    <w:basedOn w:val="1"/>
    <w:qFormat/>
    <w:uiPriority w:val="0"/>
    <w:rPr>
      <w:rFonts w:ascii="宋体" w:hAnsi="Courier New"/>
      <w:szCs w:val="20"/>
    </w:rPr>
  </w:style>
  <w:style w:type="character" w:customStyle="1" w:styleId="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388</Words>
  <Characters>2218</Characters>
  <Lines>18</Lines>
  <Paragraphs>5</Paragraphs>
  <TotalTime>46</TotalTime>
  <ScaleCrop>false</ScaleCrop>
  <LinksUpToDate>false</LinksUpToDate>
  <CharactersWithSpaces>2601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2021-04-09T01:05:00Z</dcterms:created>
  <dc:creator>LZQ</dc:creator>
  <cp:lastModifiedBy>LZQ</cp:lastModifiedBy>
  <cp:lastPrinted>2021-05-08T02:20:00Z</cp:lastPrinted>
  <dcterms:modified xsi:type="dcterms:W3CDTF">2021-05-11T06:20:35Z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4A8559AD3153441F8D8E304B96DECB7A</vt:lpwstr>
  </property>
</Properties>
</file>