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lang w:eastAsia="zh"/>
        </w:rPr>
        <w:t>释目（食品）上海</w:t>
      </w:r>
      <w:r>
        <w:rPr>
          <w:rFonts w:hint="eastAsia"/>
          <w:b/>
          <w:sz w:val="28"/>
        </w:rPr>
        <w:t>有限公司</w:t>
      </w:r>
    </w:p>
    <w:p>
      <w:pPr>
        <w:jc w:val="center"/>
        <w:rPr>
          <w:b/>
          <w:color w:val="auto"/>
          <w:sz w:val="28"/>
        </w:rPr>
      </w:pPr>
      <w:r>
        <w:rPr>
          <w:rFonts w:hint="eastAsia"/>
          <w:b/>
          <w:color w:val="auto"/>
          <w:sz w:val="28"/>
        </w:rPr>
        <w:t>中药材采购招议标计划</w:t>
      </w:r>
    </w:p>
    <w:p>
      <w:pPr>
        <w:spacing w:line="320" w:lineRule="exact"/>
        <w:ind w:firstLine="560" w:firstLineChars="200"/>
        <w:rPr>
          <w:rFonts w:asciiTheme="minorEastAsia" w:hAnsiTheme="minorEastAsia"/>
          <w:sz w:val="28"/>
          <w:szCs w:val="28"/>
        </w:rPr>
      </w:pPr>
      <w:r>
        <w:rPr>
          <w:rFonts w:hint="eastAsia" w:asciiTheme="minorEastAsia" w:hAnsiTheme="minorEastAsia"/>
          <w:color w:val="auto"/>
          <w:sz w:val="28"/>
          <w:szCs w:val="28"/>
          <w:lang w:eastAsia="zh"/>
        </w:rPr>
        <w:t>释目（食品）上海有限公司石斛、红枣、桑葚</w:t>
      </w:r>
      <w:r>
        <w:rPr>
          <w:rFonts w:hint="eastAsia" w:asciiTheme="minorEastAsia" w:hAnsiTheme="minorEastAsia"/>
          <w:color w:val="auto"/>
          <w:sz w:val="28"/>
          <w:szCs w:val="28"/>
          <w:lang w:val="en-US" w:eastAsia="zh-CN"/>
        </w:rPr>
        <w:t>果干</w:t>
      </w:r>
      <w:r>
        <w:rPr>
          <w:rFonts w:hint="eastAsia" w:asciiTheme="minorEastAsia" w:hAnsiTheme="minorEastAsia"/>
          <w:color w:val="auto"/>
          <w:sz w:val="28"/>
          <w:szCs w:val="28"/>
          <w:lang w:eastAsia="zh"/>
        </w:rPr>
        <w:t>、茯苓、山药、黄精、龙眼、龙眼壳、橘皮、</w:t>
      </w:r>
      <w:r>
        <w:rPr>
          <w:rFonts w:hint="eastAsia" w:asciiTheme="minorEastAsia" w:hAnsiTheme="minorEastAsia"/>
          <w:color w:val="auto"/>
          <w:sz w:val="28"/>
          <w:szCs w:val="28"/>
          <w:lang w:val="en-US" w:eastAsia="zh-CN"/>
        </w:rPr>
        <w:t>粉葛</w:t>
      </w:r>
      <w:r>
        <w:rPr>
          <w:rFonts w:hint="eastAsia" w:asciiTheme="minorEastAsia" w:hAnsiTheme="minorEastAsia"/>
          <w:color w:val="auto"/>
          <w:sz w:val="28"/>
          <w:szCs w:val="28"/>
          <w:lang w:eastAsia="zh"/>
        </w:rPr>
        <w:t>、玉竹、甘草、覆盆子、枸杞、菊花、决明子</w:t>
      </w:r>
      <w:r>
        <w:rPr>
          <w:rFonts w:hint="eastAsia" w:asciiTheme="minorEastAsia" w:hAnsiTheme="minorEastAsia"/>
          <w:sz w:val="28"/>
          <w:szCs w:val="28"/>
        </w:rPr>
        <w:t>中药材</w:t>
      </w:r>
      <w:r>
        <w:rPr>
          <w:rFonts w:asciiTheme="minorEastAsia" w:hAnsiTheme="minorEastAsia"/>
          <w:sz w:val="28"/>
          <w:szCs w:val="28"/>
        </w:rPr>
        <w:t>供应服务进行网络公开招议标竞价</w:t>
      </w:r>
      <w:r>
        <w:rPr>
          <w:rFonts w:hint="eastAsia" w:asciiTheme="minorEastAsia" w:hAnsiTheme="minorEastAsia"/>
          <w:sz w:val="28"/>
          <w:szCs w:val="28"/>
        </w:rPr>
        <w:t>，</w:t>
      </w:r>
      <w:r>
        <w:rPr>
          <w:rFonts w:asciiTheme="minorEastAsia" w:hAnsiTheme="minorEastAsia"/>
          <w:sz w:val="28"/>
          <w:szCs w:val="28"/>
        </w:rPr>
        <w:t>欢迎国内合格的投标人前来提交竞标文件</w:t>
      </w:r>
      <w:r>
        <w:rPr>
          <w:rFonts w:hint="eastAsia" w:asciiTheme="minorEastAsia" w:hAnsiTheme="minorEastAsia"/>
          <w:sz w:val="28"/>
          <w:szCs w:val="28"/>
        </w:rPr>
        <w:t>。</w:t>
      </w:r>
    </w:p>
    <w:p>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招议标品种如在产地加工，</w:t>
      </w:r>
      <w:bookmarkStart w:id="0" w:name="_GoBack"/>
      <w:bookmarkEnd w:id="0"/>
      <w:r>
        <w:rPr>
          <w:rFonts w:hint="eastAsia" w:asciiTheme="minorEastAsia" w:hAnsiTheme="minorEastAsia"/>
          <w:sz w:val="28"/>
          <w:szCs w:val="28"/>
        </w:rPr>
        <w:t>需列入当地省局产地趁鲜加工目录，能提供定点加工证明资质的供应商优先中标，其余按《中国药典》2020版可产地加工品种执行。</w:t>
      </w:r>
    </w:p>
    <w:p>
      <w:pPr>
        <w:spacing w:line="320" w:lineRule="exact"/>
        <w:ind w:firstLine="560" w:firstLineChars="200"/>
        <w:rPr>
          <w:rFonts w:asciiTheme="minorEastAsia" w:hAnsiTheme="minorEastAsia"/>
          <w:sz w:val="28"/>
          <w:szCs w:val="28"/>
        </w:rPr>
      </w:pPr>
      <w:r>
        <w:rPr>
          <w:rFonts w:hint="eastAsia" w:asciiTheme="minorEastAsia" w:hAnsiTheme="minorEastAsia"/>
          <w:sz w:val="28"/>
          <w:szCs w:val="28"/>
        </w:rPr>
        <w:t>除下表中强调的质量要求以外，其余指标均应符合《中国药典》2020版有关规定</w:t>
      </w:r>
    </w:p>
    <w:tbl>
      <w:tblPr>
        <w:tblStyle w:val="6"/>
        <w:tblW w:w="8931" w:type="dxa"/>
        <w:tblInd w:w="-289" w:type="dxa"/>
        <w:tblLayout w:type="autofit"/>
        <w:tblCellMar>
          <w:top w:w="0" w:type="dxa"/>
          <w:left w:w="108" w:type="dxa"/>
          <w:bottom w:w="0" w:type="dxa"/>
          <w:right w:w="108" w:type="dxa"/>
        </w:tblCellMar>
      </w:tblPr>
      <w:tblGrid>
        <w:gridCol w:w="1250"/>
        <w:gridCol w:w="4610"/>
        <w:gridCol w:w="691"/>
        <w:gridCol w:w="904"/>
        <w:gridCol w:w="1476"/>
      </w:tblGrid>
      <w:tr>
        <w:tblPrEx>
          <w:tblCellMar>
            <w:top w:w="0" w:type="dxa"/>
            <w:left w:w="108" w:type="dxa"/>
            <w:bottom w:w="0" w:type="dxa"/>
            <w:right w:w="108" w:type="dxa"/>
          </w:tblCellMar>
        </w:tblPrEx>
        <w:trPr>
          <w:trHeight w:val="352" w:hRule="atLeast"/>
        </w:trPr>
        <w:tc>
          <w:tcPr>
            <w:tcW w:w="1250"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物品名称</w:t>
            </w:r>
          </w:p>
        </w:tc>
        <w:tc>
          <w:tcPr>
            <w:tcW w:w="46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执行质量标准</w:t>
            </w:r>
          </w:p>
        </w:tc>
        <w:tc>
          <w:tcPr>
            <w:tcW w:w="69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分类</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需求数量kg</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tLeast"/>
              <w:jc w:val="center"/>
              <w:rPr>
                <w:rFonts w:cs="宋体" w:asciiTheme="minorEastAsia" w:hAnsiTheme="minorEastAsia"/>
                <w:b/>
                <w:kern w:val="0"/>
                <w:sz w:val="28"/>
                <w:szCs w:val="28"/>
              </w:rPr>
            </w:pPr>
            <w:r>
              <w:rPr>
                <w:rFonts w:hint="eastAsia" w:cs="宋体" w:asciiTheme="minorEastAsia" w:hAnsiTheme="minorEastAsia"/>
                <w:b/>
                <w:kern w:val="0"/>
                <w:sz w:val="28"/>
                <w:szCs w:val="28"/>
              </w:rPr>
              <w:t>到货日期</w:t>
            </w:r>
          </w:p>
        </w:tc>
      </w:tr>
      <w:tr>
        <w:tblPrEx>
          <w:tblCellMar>
            <w:top w:w="0" w:type="dxa"/>
            <w:left w:w="108" w:type="dxa"/>
            <w:bottom w:w="0" w:type="dxa"/>
            <w:right w:w="108" w:type="dxa"/>
          </w:tblCellMar>
        </w:tblPrEx>
        <w:trPr>
          <w:trHeight w:val="1383"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Theme="minorEastAsia" w:hAnsi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浙江</w:t>
            </w:r>
          </w:p>
          <w:p>
            <w:pPr>
              <w:widowControl/>
              <w:ind w:firstLine="240" w:firstLineChars="100"/>
              <w:jc w:val="center"/>
              <w:rPr>
                <w:rFonts w:hint="eastAsi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石斛</w:t>
            </w:r>
          </w:p>
          <w:p>
            <w:pPr>
              <w:widowControl/>
              <w:jc w:val="center"/>
              <w:rPr>
                <w:rFonts w:asciiTheme="minorEastAsia" w:hAnsiTheme="minorEastAsia"/>
                <w:color w:val="000000" w:themeColor="text1"/>
                <w:kern w:val="0"/>
                <w:sz w:val="24"/>
                <w:szCs w:val="24"/>
                <w14:textFill>
                  <w14:solidFill>
                    <w14:schemeClr w14:val="tx1"/>
                  </w14:solidFill>
                </w14:textFill>
              </w:rPr>
            </w:pPr>
          </w:p>
        </w:tc>
        <w:tc>
          <w:tcPr>
            <w:tcW w:w="461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2000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新疆1级</w:t>
            </w:r>
          </w:p>
          <w:p>
            <w:pPr>
              <w:widowControl/>
              <w:ind w:firstLine="240" w:firstLineChars="100"/>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红枣</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无杂质，虫蛀，霉变，无农残，无硫，重金属。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四川</w:t>
            </w:r>
          </w:p>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桑葚果干</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80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云南</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茯苓</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hint="default" w:eastAsia="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正白丁</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无</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夹沙丁、木屑丁、浸水丁</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河南</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山药</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直径在</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2.3cm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以上</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Theme="minorEastAsia" w:hAnsiTheme="minorEastAsia"/>
                <w:color w:val="000000" w:themeColor="text1"/>
                <w:kern w:val="0"/>
                <w:sz w:val="24"/>
                <w:szCs w:val="24"/>
                <w14:textFill>
                  <w14:solidFill>
                    <w14:schemeClr w14:val="tx1"/>
                  </w14:solidFill>
                </w14:textFill>
              </w:rPr>
              <w:t>无裂痕、空心、炸头、杂质、虫蛀、霉变；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color w:val="000000" w:themeColor="text1"/>
                <w:sz w:val="24"/>
                <w:szCs w:val="24"/>
                <w:lang w:val="en-US"/>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云南</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黄精</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0" w:leftChars="0" w:firstLine="0" w:firstLineChars="0"/>
              <w:jc w:val="center"/>
              <w:rPr>
                <w:rFonts w:hint="default"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广西</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龙眼</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w:t>
            </w:r>
          </w:p>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福建</w:t>
            </w:r>
          </w:p>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龙眼壳</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60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浙江</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橘皮</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广西</w:t>
            </w:r>
          </w:p>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粉葛</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hint="default" w:eastAsia="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小丁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边长</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0.6×0.6cm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0.8×0.8cm</w:t>
            </w:r>
            <w:r>
              <w:rPr>
                <w:rFonts w:hint="eastAsia" w:ascii="Times New Roman" w:hAnsi="Times New Roman" w:eastAsia="宋体" w:cs="Times New Roman"/>
                <w:i w:val="0"/>
                <w:iCs w:val="0"/>
                <w:caps w:val="0"/>
                <w:color w:val="000000" w:themeColor="text1"/>
                <w:spacing w:val="0"/>
                <w:sz w:val="24"/>
                <w:szCs w:val="24"/>
                <w:shd w:val="clear" w:fill="FFFFFF"/>
                <w:lang w:eastAsia="zh-CN"/>
                <w14:textFill>
                  <w14:solidFill>
                    <w14:schemeClr w14:val="tx1"/>
                  </w14:solidFill>
                </w14:textFill>
              </w:rPr>
              <w:t>，</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湖南</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玉竹</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新疆</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甘草</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hint="default" w:eastAsia="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大选片</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1.8</w:t>
            </w:r>
            <w:r>
              <w:rPr>
                <w:rFonts w:hint="eastAsia" w:ascii="Times New Roman" w:hAnsi="Times New Roman" w:eastAsia="宋体" w:cs="Times New Roman"/>
                <w:i w:val="0"/>
                <w:iCs w:val="0"/>
                <w:caps w:val="0"/>
                <w:color w:val="000000" w:themeColor="text1"/>
                <w:spacing w:val="0"/>
                <w:sz w:val="24"/>
                <w:szCs w:val="24"/>
                <w:shd w:val="clear" w:fill="FFFFFF"/>
                <w:lang w:val="en-US" w:eastAsia="zh-CN"/>
                <w14:textFill>
                  <w14:solidFill>
                    <w14:schemeClr w14:val="tx1"/>
                  </w14:solidFill>
                </w14:textFill>
              </w:rPr>
              <w:t>cm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以上</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,中间片，无芦头、杂质、虫蛀、霉变，无硫、农残、重金属，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220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浙江</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覆盆子</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hint="default" w:eastAsia="宋体" w:asciiTheme="minorEastAsia" w:hAnsiTheme="minorEastAsia"/>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直径</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0.8cm</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以上的粒不低于</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95%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，无红色粒，</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无虫蛀、霉变，无硫、农残、重金属，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100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宁夏</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枸杞</w:t>
            </w:r>
          </w:p>
        </w:tc>
        <w:tc>
          <w:tcPr>
            <w:tcW w:w="461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heme="minorEastAsia" w:hAnsiTheme="minorEastAsia"/>
                <w:color w:val="000000" w:themeColor="text1"/>
                <w:kern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大个颗粒，每</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50g</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不超过</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250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粒，无杂质，油籽重量占比不超过</w:t>
            </w:r>
            <w:r>
              <w:rPr>
                <w:rFonts w:hint="default" w:ascii="Times New Roman" w:hAnsi="Times New Roman" w:eastAsia="宋体" w:cs="Times New Roman"/>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60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杭白菊</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菊花</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无硫、农残、重金属，其余指标应</w:t>
            </w:r>
            <w:r>
              <w:rPr>
                <w:rFonts w:hint="eastAsia" w:asciiTheme="minorEastAsia" w:hAnsiTheme="minorEastAsia"/>
                <w:color w:val="000000" w:themeColor="text1"/>
                <w:kern w:val="0"/>
                <w:sz w:val="24"/>
                <w:szCs w:val="24"/>
                <w14:textFill>
                  <w14:solidFill>
                    <w14:schemeClr w14:val="tx1"/>
                  </w14:solidFill>
                </w14:textFill>
              </w:rPr>
              <w:t>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60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r>
        <w:tblPrEx>
          <w:tblCellMar>
            <w:top w:w="0" w:type="dxa"/>
            <w:left w:w="108" w:type="dxa"/>
            <w:bottom w:w="0" w:type="dxa"/>
            <w:right w:w="108" w:type="dxa"/>
          </w:tblCellMar>
        </w:tblPrEx>
        <w:trPr>
          <w:trHeight w:val="910" w:hRule="atLeast"/>
        </w:trPr>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进口</w:t>
            </w:r>
          </w:p>
          <w:p>
            <w:pPr>
              <w:widowControl/>
              <w:jc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决明子</w:t>
            </w:r>
          </w:p>
        </w:tc>
        <w:tc>
          <w:tcPr>
            <w:tcW w:w="4610" w:type="dxa"/>
            <w:tcBorders>
              <w:top w:val="single" w:color="000000" w:sz="4" w:space="0"/>
              <w:left w:val="single" w:color="auto" w:sz="4" w:space="0"/>
              <w:bottom w:val="single" w:color="000000" w:sz="4" w:space="0"/>
              <w:right w:val="single" w:color="000000" w:sz="4" w:space="0"/>
            </w:tcBorders>
            <w:vAlign w:val="center"/>
          </w:tcPr>
          <w:p>
            <w:pPr>
              <w:pStyle w:val="13"/>
              <w:widowControl/>
              <w:ind w:left="360" w:firstLine="0" w:firstLineChars="0"/>
              <w:jc w:val="center"/>
              <w:rPr>
                <w:rFonts w:asciiTheme="minorEastAsia" w:hAnsiTheme="minorEastAsia"/>
                <w:color w:val="000000" w:themeColor="text1"/>
                <w:kern w:val="0"/>
                <w:sz w:val="24"/>
                <w:szCs w:val="24"/>
                <w14:textFill>
                  <w14:solidFill>
                    <w14:schemeClr w14:val="tx1"/>
                  </w14:solidFill>
                </w14:textFill>
              </w:rPr>
            </w:pPr>
            <w:r>
              <w:rPr>
                <w:rFonts w:hint="eastAsia" w:asciiTheme="minorEastAsia" w:hAnsiTheme="minorEastAsia"/>
                <w:color w:val="000000" w:themeColor="text1"/>
                <w:kern w:val="0"/>
                <w:sz w:val="24"/>
                <w:szCs w:val="24"/>
                <w:lang w:val="en-US" w:eastAsia="zh-CN"/>
                <w14:textFill>
                  <w14:solidFill>
                    <w14:schemeClr w14:val="tx1"/>
                  </w14:solidFill>
                </w14:textFill>
              </w:rPr>
              <w:t>无硫、农残、重金属，</w:t>
            </w:r>
            <w:r>
              <w:rPr>
                <w:rFonts w:hint="eastAsia" w:asciiTheme="minorEastAsia" w:hAnsiTheme="minorEastAsia"/>
                <w:color w:val="000000" w:themeColor="text1"/>
                <w:kern w:val="0"/>
                <w:sz w:val="24"/>
                <w:szCs w:val="24"/>
                <w14:textFill>
                  <w14:solidFill>
                    <w14:schemeClr w14:val="tx1"/>
                  </w14:solidFill>
                </w14:textFill>
              </w:rPr>
              <w:t>其余指标均应符合《中国药典》2020版有关规定。</w:t>
            </w:r>
          </w:p>
        </w:tc>
        <w:tc>
          <w:tcPr>
            <w:tcW w:w="691"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普饮</w:t>
            </w:r>
          </w:p>
        </w:tc>
        <w:tc>
          <w:tcPr>
            <w:tcW w:w="90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60</w:t>
            </w:r>
          </w:p>
        </w:tc>
        <w:tc>
          <w:tcPr>
            <w:tcW w:w="147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2024/4/</w:t>
            </w:r>
            <w:r>
              <w:rPr>
                <w:rFonts w:hint="eastAsia" w:asciiTheme="minorEastAsia" w:hAnsiTheme="minorEastAsia"/>
                <w:color w:val="000000" w:themeColor="text1"/>
                <w:sz w:val="24"/>
                <w:szCs w:val="24"/>
                <w:lang w:val="en-US" w:eastAsia="zh-CN"/>
                <w14:textFill>
                  <w14:solidFill>
                    <w14:schemeClr w14:val="tx1"/>
                  </w14:solidFill>
                </w14:textFill>
              </w:rPr>
              <w:t>20</w:t>
            </w:r>
          </w:p>
        </w:tc>
      </w:tr>
    </w:tbl>
    <w:p>
      <w:pPr>
        <w:rPr>
          <w:rFonts w:asciiTheme="minorEastAsia" w:hAnsiTheme="minorEastAsia"/>
          <w:sz w:val="28"/>
          <w:szCs w:val="28"/>
        </w:rPr>
      </w:pPr>
      <w:r>
        <w:rPr>
          <w:rFonts w:hint="eastAsia" w:asciiTheme="minorEastAsia" w:hAnsiTheme="minorEastAsia"/>
          <w:sz w:val="28"/>
          <w:szCs w:val="28"/>
        </w:rPr>
        <w:t>二、投标须知</w:t>
      </w:r>
    </w:p>
    <w:p>
      <w:pPr>
        <w:ind w:firstLine="560" w:firstLineChars="200"/>
        <w:rPr>
          <w:rFonts w:asciiTheme="minorEastAsia" w:hAnsiTheme="minorEastAsia"/>
          <w:sz w:val="28"/>
          <w:szCs w:val="28"/>
        </w:rPr>
      </w:pPr>
      <w:r>
        <w:rPr>
          <w:rFonts w:hint="eastAsia" w:asciiTheme="minorEastAsia" w:hAnsiTheme="minorEastAsia"/>
          <w:sz w:val="28"/>
          <w:szCs w:val="28"/>
        </w:rPr>
        <w:t>新供应商将电子版标书、企业盖公章的全套资质电子版在截止日期前发送至指定邮箱，未在截止时间前发送的供应商或者资质材料不全的厂商视为废标。</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sz w:val="28"/>
          <w:szCs w:val="28"/>
        </w:rPr>
        <w:t>1</w:t>
      </w:r>
      <w:r>
        <w:rPr>
          <w:rFonts w:hint="eastAsia" w:asciiTheme="minorEastAsia" w:hAnsiTheme="minorEastAsia"/>
          <w:color w:val="000000" w:themeColor="text1"/>
          <w:sz w:val="28"/>
          <w:szCs w:val="28"/>
          <w14:textFill>
            <w14:solidFill>
              <w14:schemeClr w14:val="tx1"/>
            </w14:solidFill>
          </w14:textFill>
        </w:rPr>
        <w:t>、资质：参与投标的新合作供应商申请投标时，必须提供完整企业资质（要求见附件2）在202</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0</w:t>
      </w:r>
      <w:r>
        <w:rPr>
          <w:rFonts w:hint="eastAsia" w:asciiTheme="minorEastAsia" w:hAnsiTheme="minorEastAsia"/>
          <w:color w:val="000000" w:themeColor="text1"/>
          <w:sz w:val="28"/>
          <w:szCs w:val="28"/>
          <w:lang w:val="en-US" w:eastAsia="zh-CN"/>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月</w:t>
      </w:r>
      <w:r>
        <w:rPr>
          <w:rFonts w:hint="eastAsia" w:asciiTheme="minorEastAsia" w:hAnsiTheme="minorEastAsia"/>
          <w:color w:val="000000" w:themeColor="text1"/>
          <w:sz w:val="28"/>
          <w:szCs w:val="28"/>
          <w:lang w:val="en-US" w:eastAsia="zh-CN"/>
          <w14:textFill>
            <w14:solidFill>
              <w14:schemeClr w14:val="tx1"/>
            </w14:solidFill>
          </w14:textFill>
        </w:rPr>
        <w:t>15</w:t>
      </w:r>
      <w:r>
        <w:rPr>
          <w:rFonts w:hint="eastAsia" w:asciiTheme="minorEastAsia" w:hAnsiTheme="minorEastAsia"/>
          <w:color w:val="000000" w:themeColor="text1"/>
          <w:sz w:val="28"/>
          <w:szCs w:val="28"/>
          <w14:textFill>
            <w14:solidFill>
              <w14:schemeClr w14:val="tx1"/>
            </w14:solidFill>
          </w14:textFill>
        </w:rPr>
        <w:t>日9：</w:t>
      </w:r>
      <w:r>
        <w:rPr>
          <w:rFonts w:asciiTheme="minorEastAsia" w:hAnsiTheme="minorEastAsia"/>
          <w:color w:val="000000" w:themeColor="text1"/>
          <w:sz w:val="28"/>
          <w:szCs w:val="28"/>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0前发至我公司指定邮箱</w:t>
      </w:r>
      <w:r>
        <w:rPr>
          <w:rFonts w:hint="eastAsia" w:asciiTheme="minorEastAsia" w:hAnsiTheme="minorEastAsia"/>
          <w:color w:val="000000" w:themeColor="text1"/>
          <w:sz w:val="28"/>
          <w:szCs w:val="28"/>
          <w:lang w:val="en-US" w:eastAsia="zh-CN"/>
          <w14:textFill>
            <w14:solidFill>
              <w14:schemeClr w14:val="tx1"/>
            </w14:solidFill>
          </w14:textFill>
        </w:rPr>
        <w:t>1135546249@qq.com</w:t>
      </w:r>
      <w:r>
        <w:rPr>
          <w:rFonts w:hint="eastAsia" w:asciiTheme="minorEastAsia" w:hAnsiTheme="minorEastAsia"/>
          <w:color w:val="000000" w:themeColor="text1"/>
          <w:sz w:val="28"/>
          <w:szCs w:val="28"/>
          <w14:textFill>
            <w14:solidFill>
              <w14:schemeClr w14:val="tx1"/>
            </w14:solidFill>
          </w14:textFill>
        </w:rPr>
        <w:t>，邮箱报价要求：发送主题为【</w:t>
      </w:r>
      <w:r>
        <w:rPr>
          <w:rFonts w:hint="eastAsia" w:asciiTheme="minorEastAsia" w:hAnsiTheme="minorEastAsia"/>
          <w:color w:val="000000" w:themeColor="text1"/>
          <w:sz w:val="28"/>
          <w:szCs w:val="28"/>
          <w:lang w:val="en-US" w:eastAsia="zh-CN"/>
          <w14:textFill>
            <w14:solidFill>
              <w14:schemeClr w14:val="tx1"/>
            </w14:solidFill>
          </w14:textFill>
        </w:rPr>
        <w:t>释目（上海）食品有限</w:t>
      </w:r>
      <w:r>
        <w:rPr>
          <w:rFonts w:hint="eastAsia" w:asciiTheme="minorEastAsia" w:hAnsiTheme="minorEastAsia"/>
          <w:color w:val="000000" w:themeColor="text1"/>
          <w:sz w:val="28"/>
          <w:szCs w:val="28"/>
          <w14:textFill>
            <w14:solidFill>
              <w14:schemeClr w14:val="tx1"/>
            </w14:solidFill>
          </w14:textFill>
        </w:rPr>
        <w:t>公司】。</w:t>
      </w:r>
    </w:p>
    <w:p>
      <w:pP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、发票：凡竞标客户需开具增值税专用发票，如果开具的发票不能抵扣税点，按照所报价格往下折算。</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、电子投标（见附件1）：将加盖公司公章的电子版投标书于202</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04</w:t>
      </w:r>
      <w:r>
        <w:rPr>
          <w:rFonts w:hint="eastAsia" w:asciiTheme="minorEastAsia" w:hAnsiTheme="minorEastAsia"/>
          <w:color w:val="000000" w:themeColor="text1"/>
          <w:sz w:val="28"/>
          <w:szCs w:val="28"/>
          <w14:textFill>
            <w14:solidFill>
              <w14:schemeClr w14:val="tx1"/>
            </w14:solidFill>
          </w14:textFill>
        </w:rPr>
        <w:t>月</w:t>
      </w:r>
      <w:r>
        <w:rPr>
          <w:rFonts w:hint="eastAsia" w:asciiTheme="minorEastAsia" w:hAnsiTheme="minorEastAsia"/>
          <w:color w:val="000000" w:themeColor="text1"/>
          <w:sz w:val="28"/>
          <w:szCs w:val="28"/>
          <w:lang w:val="en-US" w:eastAsia="zh-CN"/>
          <w14:textFill>
            <w14:solidFill>
              <w14:schemeClr w14:val="tx1"/>
            </w14:solidFill>
          </w14:textFill>
        </w:rPr>
        <w:t>15</w:t>
      </w:r>
      <w:r>
        <w:rPr>
          <w:rFonts w:hint="eastAsia" w:asciiTheme="minorEastAsia" w:hAnsiTheme="minorEastAsia"/>
          <w:color w:val="000000" w:themeColor="text1"/>
          <w:sz w:val="28"/>
          <w:szCs w:val="28"/>
          <w14:textFill>
            <w14:solidFill>
              <w14:schemeClr w14:val="tx1"/>
            </w14:solidFill>
          </w14:textFill>
        </w:rPr>
        <w:t>日</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0前发送到我公司招议标邮箱（</w:t>
      </w:r>
      <w:r>
        <w:rPr>
          <w:rFonts w:hint="eastAsia" w:asciiTheme="minorEastAsia" w:hAnsiTheme="minorEastAsia"/>
          <w:color w:val="000000" w:themeColor="text1"/>
          <w:sz w:val="28"/>
          <w:szCs w:val="28"/>
          <w:lang w:val="en-US" w:eastAsia="zh-CN"/>
          <w14:textFill>
            <w14:solidFill>
              <w14:schemeClr w14:val="tx1"/>
            </w14:solidFill>
          </w14:textFill>
        </w:rPr>
        <w:t>1135546249@qq.</w:t>
      </w:r>
      <w:r>
        <w:rPr>
          <w:rFonts w:hint="eastAsia" w:asciiTheme="minorEastAsia" w:hAnsiTheme="minorEastAsia"/>
          <w:color w:val="000000" w:themeColor="text1"/>
          <w:sz w:val="28"/>
          <w:szCs w:val="28"/>
          <w14:textFill>
            <w14:solidFill>
              <w14:schemeClr w14:val="tx1"/>
            </w14:solidFill>
          </w14:textFill>
        </w:rPr>
        <w:t>com），电子投递标书的同时可附对应品种的样品图片（所附图片必须代表大货）。</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、中标通知：综合评标后</w:t>
      </w:r>
      <w:r>
        <w:rPr>
          <w:rFonts w:asciiTheme="minorEastAsia" w:hAnsi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个工作日内（投标结束截止</w:t>
      </w:r>
      <w:r>
        <w:rPr>
          <w:rFonts w:asciiTheme="minorEastAsia" w:hAnsiTheme="minorEastAsia"/>
          <w:color w:val="000000" w:themeColor="text1"/>
          <w:sz w:val="28"/>
          <w:szCs w:val="28"/>
          <w14:textFill>
            <w14:solidFill>
              <w14:schemeClr w14:val="tx1"/>
            </w14:solidFill>
          </w14:textFill>
        </w:rPr>
        <w:t>7</w:t>
      </w:r>
      <w:r>
        <w:rPr>
          <w:rFonts w:hint="eastAsia" w:asciiTheme="minorEastAsia" w:hAnsiTheme="minorEastAsia"/>
          <w:color w:val="000000" w:themeColor="text1"/>
          <w:sz w:val="28"/>
          <w:szCs w:val="28"/>
          <w14:textFill>
            <w14:solidFill>
              <w14:schemeClr w14:val="tx1"/>
            </w14:solidFill>
          </w14:textFill>
        </w:rPr>
        <w:t>天内）我公司将通知中标客户，落标客户不另行通知。</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color w:val="000000" w:themeColor="text1"/>
          <w:sz w:val="28"/>
          <w:szCs w:val="28"/>
          <w14:textFill>
            <w14:solidFill>
              <w14:schemeClr w14:val="tx1"/>
            </w14:solidFill>
          </w14:textFill>
        </w:rPr>
        <w:t>、投标有效期：竞标书一经投递成功，202</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月</w:t>
      </w:r>
      <w:r>
        <w:rPr>
          <w:rFonts w:hint="eastAsia" w:asciiTheme="minorEastAsia" w:hAnsiTheme="minorEastAsia"/>
          <w:color w:val="000000" w:themeColor="text1"/>
          <w:sz w:val="28"/>
          <w:szCs w:val="28"/>
          <w:lang w:val="en-US" w:eastAsia="zh-CN"/>
          <w14:textFill>
            <w14:solidFill>
              <w14:schemeClr w14:val="tx1"/>
            </w14:solidFill>
          </w14:textFill>
        </w:rPr>
        <w:t>15</w:t>
      </w:r>
      <w:r>
        <w:rPr>
          <w:rFonts w:hint="eastAsia" w:asciiTheme="minorEastAsia" w:hAnsiTheme="minorEastAsia"/>
          <w:color w:val="000000" w:themeColor="text1"/>
          <w:sz w:val="28"/>
          <w:szCs w:val="28"/>
          <w14:textFill>
            <w14:solidFill>
              <w14:schemeClr w14:val="tx1"/>
            </w14:solidFill>
          </w14:textFill>
        </w:rPr>
        <w:t>日前投递内容全部有效。</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三、违约责任</w:t>
      </w:r>
    </w:p>
    <w:p>
      <w:pPr>
        <w:rPr>
          <w:rFonts w:asciiTheme="minorEastAsia" w:hAnsiTheme="minorEastAsia"/>
          <w:sz w:val="28"/>
          <w:szCs w:val="28"/>
        </w:rPr>
      </w:pPr>
      <w:r>
        <w:rPr>
          <w:rFonts w:hint="eastAsia" w:asciiTheme="minorEastAsia" w:hAnsiTheme="minorEastAsia"/>
          <w:sz w:val="28"/>
          <w:szCs w:val="28"/>
        </w:rPr>
        <w:t>1、信用：中标客户请于接到通知后签订购销合同，逾期视为自动弃标，并列为失信供应商，禁止其参加我公司的一切采购投标。</w:t>
      </w:r>
    </w:p>
    <w:p>
      <w:pPr>
        <w:pStyle w:val="2"/>
        <w:rPr>
          <w:rFonts w:asciiTheme="minorEastAsia" w:hAnsiTheme="minorEastAsia"/>
          <w:sz w:val="28"/>
          <w:szCs w:val="28"/>
        </w:rPr>
      </w:pPr>
      <w:r>
        <w:rPr>
          <w:rFonts w:hint="eastAsia" w:asciiTheme="minorEastAsia" w:hAnsiTheme="minorEastAsia"/>
          <w:sz w:val="28"/>
          <w:szCs w:val="28"/>
        </w:rPr>
        <w:t>2、合同履行：中标签订合同后不按合同履行送货义务</w:t>
      </w:r>
      <w:r>
        <w:rPr>
          <w:rFonts w:hint="eastAsia"/>
          <w:sz w:val="28"/>
          <w:szCs w:val="28"/>
          <w:lang w:val="en-US" w:eastAsia="zh-CN"/>
        </w:rPr>
        <w:t>的供应商拉入黑名单，一年内不可参加竞标。</w:t>
      </w:r>
      <w:r>
        <w:rPr>
          <w:rFonts w:hint="eastAsia" w:asciiTheme="minorEastAsia" w:hAnsiTheme="minorEastAsia"/>
          <w:sz w:val="28"/>
          <w:szCs w:val="28"/>
        </w:rPr>
        <w:t>要求来货与投标样品图片一致，否则拒收；来货数量和来货时间按合同严格履行。</w:t>
      </w:r>
    </w:p>
    <w:p>
      <w:pPr>
        <w:rPr>
          <w:rFonts w:asciiTheme="minorEastAsia" w:hAnsiTheme="minorEastAsia"/>
          <w:sz w:val="28"/>
          <w:szCs w:val="28"/>
        </w:rPr>
      </w:pPr>
      <w:r>
        <w:rPr>
          <w:rFonts w:hint="eastAsia" w:asciiTheme="minorEastAsia" w:hAnsiTheme="minorEastAsia"/>
          <w:sz w:val="28"/>
          <w:szCs w:val="28"/>
        </w:rPr>
        <w:t>3、到货延迟：所有来货未按照合同约定日期到货（延期到货未经同意的），每延迟一天到货罚款货物总额的0.5%。</w:t>
      </w:r>
    </w:p>
    <w:p>
      <w:pPr>
        <w:rPr>
          <w:rFonts w:asciiTheme="minorEastAsia" w:hAnsiTheme="minorEastAsia"/>
          <w:sz w:val="28"/>
          <w:szCs w:val="28"/>
        </w:rPr>
      </w:pPr>
      <w:r>
        <w:rPr>
          <w:rFonts w:hint="eastAsia" w:asciiTheme="minorEastAsia" w:hAnsiTheme="minorEastAsia"/>
          <w:sz w:val="28"/>
          <w:szCs w:val="28"/>
        </w:rPr>
        <w:t>4、不合格处理：到厂药材检测不合格的，供应商在接到我方通知后7日内需尽快办理退货事宜，超出我公司规定退货期限的，每日将收取0.5%货款总额的仓储费。</w:t>
      </w:r>
    </w:p>
    <w:p>
      <w:pPr>
        <w:rPr>
          <w:rFonts w:asciiTheme="minorEastAsia" w:hAnsiTheme="minorEastAsia"/>
          <w:sz w:val="28"/>
          <w:szCs w:val="28"/>
        </w:rPr>
      </w:pPr>
      <w:r>
        <w:rPr>
          <w:rFonts w:hint="eastAsia" w:asciiTheme="minorEastAsia" w:hAnsiTheme="minorEastAsia"/>
          <w:sz w:val="28"/>
          <w:szCs w:val="28"/>
        </w:rPr>
        <w:t>5、退货处理：所有来货经检测不合格退货的，退货运费、装卸车费由供方承担。</w:t>
      </w:r>
    </w:p>
    <w:p>
      <w:pPr>
        <w:rPr>
          <w:rFonts w:asciiTheme="minorEastAsia" w:hAnsiTheme="minorEastAsia"/>
          <w:sz w:val="28"/>
          <w:szCs w:val="28"/>
        </w:rPr>
      </w:pPr>
      <w:r>
        <w:rPr>
          <w:rFonts w:hint="eastAsia" w:asciiTheme="minorEastAsia" w:hAnsiTheme="minorEastAsia"/>
          <w:sz w:val="28"/>
          <w:szCs w:val="28"/>
        </w:rPr>
        <w:t>四、其他事宜</w:t>
      </w:r>
    </w:p>
    <w:p>
      <w:pPr>
        <w:rPr>
          <w:rFonts w:asciiTheme="minorEastAsia" w:hAnsiTheme="minorEastAsia"/>
          <w:sz w:val="28"/>
          <w:szCs w:val="28"/>
        </w:rPr>
      </w:pPr>
      <w:r>
        <w:rPr>
          <w:rFonts w:hint="eastAsia" w:asciiTheme="minorEastAsia" w:hAnsiTheme="minorEastAsia"/>
          <w:sz w:val="28"/>
          <w:szCs w:val="28"/>
        </w:rPr>
        <w:t>1、凡竞标客户不得恶意竞标或挂靠其他供应商，如发生任何后果均由投标企业和供货方承担。</w:t>
      </w:r>
    </w:p>
    <w:p>
      <w:pPr>
        <w:rPr>
          <w:rFonts w:hint="eastAsia" w:asciiTheme="minorEastAsia" w:hAnsiTheme="minorEastAsia"/>
          <w:sz w:val="28"/>
          <w:szCs w:val="28"/>
        </w:rPr>
      </w:pPr>
      <w:r>
        <w:rPr>
          <w:rFonts w:hint="eastAsia" w:asciiTheme="minorEastAsia" w:hAnsiTheme="minorEastAsia"/>
          <w:sz w:val="28"/>
          <w:szCs w:val="28"/>
        </w:rPr>
        <w:t>2、采购原则以“道地产区和有种植基地的供应商为优先选择对象”同等条件下优先中标。</w:t>
      </w:r>
    </w:p>
    <w:p>
      <w:pPr>
        <w:rPr>
          <w:rFonts w:asciiTheme="minorEastAsia" w:hAnsiTheme="minorEastAsia"/>
          <w:sz w:val="28"/>
          <w:szCs w:val="28"/>
        </w:rPr>
      </w:pPr>
      <w:r>
        <w:rPr>
          <w:rFonts w:hint="eastAsia" w:asciiTheme="minorEastAsia" w:hAnsiTheme="minorEastAsia"/>
          <w:sz w:val="28"/>
          <w:szCs w:val="28"/>
        </w:rPr>
        <w:t>五、投标联系方式</w:t>
      </w:r>
    </w:p>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sz w:val="28"/>
          <w:szCs w:val="28"/>
        </w:rPr>
        <w:t>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"mailto:标书投递邮箱guol@hayao.com" </w:instrText>
      </w:r>
      <w:r>
        <w:rPr>
          <w:color w:val="000000" w:themeColor="text1"/>
          <w14:textFill>
            <w14:solidFill>
              <w14:schemeClr w14:val="tx1"/>
            </w14:solidFill>
          </w14:textFill>
        </w:rPr>
        <w:fldChar w:fldCharType="separate"/>
      </w:r>
      <w:r>
        <w:rPr>
          <w:rStyle w:val="9"/>
          <w:rFonts w:hint="eastAsia" w:asciiTheme="minorEastAsia" w:hAnsiTheme="minorEastAsia"/>
          <w:color w:val="000000" w:themeColor="text1"/>
          <w:sz w:val="28"/>
          <w:szCs w:val="28"/>
          <w14:textFill>
            <w14:solidFill>
              <w14:schemeClr w14:val="tx1"/>
            </w14:solidFill>
          </w14:textFill>
        </w:rPr>
        <w:t>标书投递邮箱</w:t>
      </w:r>
      <w:r>
        <w:rPr>
          <w:rStyle w:val="9"/>
          <w:rFonts w:hint="eastAsia" w:asciiTheme="minorEastAsia" w:hAnsiTheme="minorEastAsia"/>
          <w:color w:val="000000" w:themeColor="text1"/>
          <w:sz w:val="28"/>
          <w:szCs w:val="28"/>
          <w14:textFill>
            <w14:solidFill>
              <w14:schemeClr w14:val="tx1"/>
            </w14:solidFill>
          </w14:textFill>
        </w:rPr>
        <w:fldChar w:fldCharType="end"/>
      </w:r>
      <w:r>
        <w:rPr>
          <w:rFonts w:hint="eastAsia" w:cs="Arial" w:asciiTheme="minorEastAsia" w:hAnsiTheme="minorEastAsia"/>
          <w:color w:val="000000" w:themeColor="text1"/>
          <w:sz w:val="28"/>
          <w:szCs w:val="28"/>
          <w:shd w:val="clear" w:color="auto" w:fill="FFFFFF"/>
          <w:lang w:val="en-US" w:eastAsia="zh-CN"/>
          <w14:textFill>
            <w14:solidFill>
              <w14:schemeClr w14:val="tx1"/>
            </w14:solidFill>
          </w14:textFill>
        </w:rPr>
        <w:t>1135546249@qq</w:t>
      </w:r>
      <w:r>
        <w:rPr>
          <w:rFonts w:cs="Arial" w:asciiTheme="minorEastAsia" w:hAnsiTheme="minorEastAsia"/>
          <w:color w:val="000000" w:themeColor="text1"/>
          <w:sz w:val="28"/>
          <w:szCs w:val="28"/>
          <w:shd w:val="clear" w:color="auto" w:fill="FFFFFF"/>
          <w14:textFill>
            <w14:solidFill>
              <w14:schemeClr w14:val="tx1"/>
            </w14:solidFill>
          </w14:textFill>
        </w:rPr>
        <w:t>.com</w:t>
      </w:r>
    </w:p>
    <w:p>
      <w:pPr>
        <w:rPr>
          <w:rFonts w:hint="eastAsia"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招议标专员</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lang w:val="en-US" w:eastAsia="zh-CN"/>
        </w:rPr>
        <w:t>朱琳</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13816981376</w:t>
      </w:r>
    </w:p>
    <w:p>
      <w:pPr>
        <w:ind w:firstLine="560" w:firstLineChars="200"/>
        <w:rPr>
          <w:rFonts w:hint="eastAsia" w:asciiTheme="minorEastAsia" w:hAnsiTheme="minorEastAsia"/>
          <w:sz w:val="28"/>
          <w:szCs w:val="28"/>
        </w:rPr>
      </w:pPr>
      <w:r>
        <w:rPr>
          <w:rFonts w:asciiTheme="minorEastAsia" w:hAnsiTheme="minorEastAsia"/>
          <w:sz w:val="28"/>
          <w:szCs w:val="28"/>
        </w:rPr>
        <w:t>招标负责人</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lang w:val="en-US" w:eastAsia="zh-CN"/>
        </w:rPr>
        <w:t>朱琳</w:t>
      </w:r>
      <w:r>
        <w:rPr>
          <w:rFonts w:hint="eastAsia" w:asciiTheme="minorEastAsia" w:hAnsiTheme="minorEastAsia"/>
          <w:sz w:val="28"/>
          <w:szCs w:val="28"/>
        </w:rPr>
        <w:t xml:space="preserve"> </w:t>
      </w:r>
      <w:r>
        <w:rPr>
          <w:rFonts w:hint="eastAsia" w:asciiTheme="minorEastAsia" w:hAnsiTheme="minorEastAsia"/>
          <w:sz w:val="28"/>
          <w:szCs w:val="28"/>
          <w:lang w:val="en-US" w:eastAsia="zh-CN"/>
        </w:rPr>
        <w:t>13816981376</w:t>
      </w:r>
    </w:p>
    <w:p>
      <w:pPr>
        <w:numPr>
          <w:ilvl w:val="0"/>
          <w:numId w:val="1"/>
        </w:numPr>
        <w:rPr>
          <w:rFonts w:hint="eastAsia" w:asciiTheme="minorEastAsia" w:hAnsiTheme="minorEastAsia"/>
          <w:sz w:val="28"/>
          <w:szCs w:val="28"/>
        </w:rPr>
      </w:pPr>
      <w:r>
        <w:rPr>
          <w:rFonts w:hint="eastAsia" w:asciiTheme="minorEastAsia" w:hAnsiTheme="minorEastAsia"/>
          <w:sz w:val="28"/>
          <w:szCs w:val="28"/>
        </w:rPr>
        <w:t xml:space="preserve">采购联系人 </w:t>
      </w:r>
      <w:r>
        <w:rPr>
          <w:rFonts w:asciiTheme="minorEastAsia" w:hAnsiTheme="minorEastAsia"/>
          <w:sz w:val="28"/>
          <w:szCs w:val="28"/>
        </w:rPr>
        <w:t xml:space="preserve"> </w:t>
      </w:r>
      <w:r>
        <w:rPr>
          <w:rFonts w:hint="eastAsia" w:asciiTheme="minorEastAsia" w:hAnsiTheme="minorEastAsia"/>
          <w:sz w:val="28"/>
          <w:szCs w:val="28"/>
          <w:lang w:val="en-US" w:eastAsia="zh-CN"/>
        </w:rPr>
        <w:t>徐雪峰13918676896</w:t>
      </w:r>
    </w:p>
    <w:p>
      <w:pPr>
        <w:numPr>
          <w:ilvl w:val="0"/>
          <w:numId w:val="1"/>
        </w:numPr>
        <w:rPr>
          <w:rFonts w:asciiTheme="minorEastAsia" w:hAnsiTheme="minorEastAsia"/>
          <w:sz w:val="28"/>
          <w:szCs w:val="28"/>
        </w:rPr>
      </w:pPr>
      <w:r>
        <w:rPr>
          <w:rFonts w:hint="eastAsia" w:asciiTheme="minorEastAsia" w:hAnsiTheme="minorEastAsia"/>
          <w:sz w:val="28"/>
          <w:szCs w:val="28"/>
        </w:rPr>
        <w:t xml:space="preserve">监督举报联系人 </w:t>
      </w:r>
      <w:r>
        <w:rPr>
          <w:rFonts w:asciiTheme="minorEastAsia" w:hAnsiTheme="minorEastAsia"/>
          <w:sz w:val="28"/>
          <w:szCs w:val="28"/>
        </w:rPr>
        <w:t xml:space="preserve"> </w:t>
      </w:r>
      <w:r>
        <w:rPr>
          <w:rFonts w:hint="eastAsia" w:asciiTheme="minorEastAsia" w:hAnsiTheme="minorEastAsia"/>
          <w:sz w:val="28"/>
          <w:szCs w:val="28"/>
          <w:lang w:val="en-US" w:eastAsia="zh-CN"/>
        </w:rPr>
        <w:t>陈先生 13764382222</w:t>
      </w:r>
    </w:p>
    <w:p>
      <w:pPr>
        <w:rPr>
          <w:rFonts w:asciiTheme="minorEastAsia" w:hAnsiTheme="minorEastAsia"/>
          <w:sz w:val="28"/>
          <w:szCs w:val="28"/>
        </w:rPr>
      </w:pPr>
    </w:p>
    <w:p>
      <w:pPr>
        <w:rPr>
          <w:rFonts w:asciiTheme="minorEastAsia" w:hAnsiTheme="minorEastAsia"/>
          <w:sz w:val="28"/>
          <w:szCs w:val="28"/>
        </w:rPr>
      </w:pPr>
      <w:r>
        <w:rPr>
          <w:rFonts w:asciiTheme="minorEastAsia" w:hAnsiTheme="minorEastAsia"/>
          <w:sz w:val="28"/>
          <w:szCs w:val="28"/>
        </w:rPr>
        <w:br w:type="page"/>
      </w:r>
    </w:p>
    <w:p>
      <w:pPr>
        <w:rPr>
          <w:rFonts w:asciiTheme="minorEastAsia" w:hAnsiTheme="minorEastAsia"/>
          <w:sz w:val="28"/>
          <w:szCs w:val="28"/>
        </w:rPr>
      </w:pPr>
      <w:r>
        <w:rPr>
          <w:rFonts w:asciiTheme="minorEastAsia" w:hAnsiTheme="minorEastAsia"/>
          <w:sz w:val="28"/>
          <w:szCs w:val="28"/>
        </w:rPr>
        <w:t>附件</w:t>
      </w:r>
      <w:r>
        <w:rPr>
          <w:rFonts w:hint="eastAsia" w:asciiTheme="minorEastAsia" w:hAnsiTheme="minorEastAsia"/>
          <w:sz w:val="28"/>
          <w:szCs w:val="28"/>
        </w:rPr>
        <w:t>1</w:t>
      </w:r>
    </w:p>
    <w:tbl>
      <w:tblPr>
        <w:tblStyle w:val="6"/>
        <w:tblW w:w="8302" w:type="dxa"/>
        <w:tblInd w:w="0" w:type="dxa"/>
        <w:tblLayout w:type="autofit"/>
        <w:tblCellMar>
          <w:top w:w="0" w:type="dxa"/>
          <w:left w:w="108" w:type="dxa"/>
          <w:bottom w:w="0" w:type="dxa"/>
          <w:right w:w="108" w:type="dxa"/>
        </w:tblCellMar>
      </w:tblPr>
      <w:tblGrid>
        <w:gridCol w:w="686"/>
        <w:gridCol w:w="992"/>
        <w:gridCol w:w="2003"/>
        <w:gridCol w:w="1417"/>
        <w:gridCol w:w="1843"/>
        <w:gridCol w:w="1361"/>
      </w:tblGrid>
      <w:tr>
        <w:tblPrEx>
          <w:tblCellMar>
            <w:top w:w="0" w:type="dxa"/>
            <w:left w:w="108" w:type="dxa"/>
            <w:bottom w:w="0" w:type="dxa"/>
            <w:right w:w="108" w:type="dxa"/>
          </w:tblCellMar>
        </w:tblPrEx>
        <w:trPr>
          <w:trHeight w:val="357" w:hRule="atLeast"/>
        </w:trPr>
        <w:tc>
          <w:tcPr>
            <w:tcW w:w="83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lang w:eastAsia="zh"/>
              </w:rPr>
              <w:t>释目（上海）食品有限公司</w:t>
            </w:r>
            <w:r>
              <w:rPr>
                <w:rFonts w:hint="eastAsia" w:cs="宋体" w:asciiTheme="minorEastAsia" w:hAnsiTheme="minorEastAsia"/>
                <w:b/>
                <w:bCs/>
                <w:color w:val="000000"/>
                <w:kern w:val="0"/>
                <w:sz w:val="28"/>
                <w:szCs w:val="28"/>
              </w:rPr>
              <w:t>公开招议标竞标书</w:t>
            </w:r>
          </w:p>
        </w:tc>
      </w:tr>
      <w:tr>
        <w:tblPrEx>
          <w:tblCellMar>
            <w:top w:w="0" w:type="dxa"/>
            <w:left w:w="108" w:type="dxa"/>
            <w:bottom w:w="0" w:type="dxa"/>
            <w:right w:w="108" w:type="dxa"/>
          </w:tblCellMar>
        </w:tblPrEx>
        <w:trPr>
          <w:trHeight w:val="355" w:hRule="atLeast"/>
        </w:trPr>
        <w:tc>
          <w:tcPr>
            <w:tcW w:w="50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heme="minorEastAsia" w:hAnsiTheme="minorEastAsia"/>
                <w:sz w:val="28"/>
                <w:szCs w:val="28"/>
              </w:rPr>
            </w:pPr>
            <w:r>
              <w:rPr>
                <w:rFonts w:hint="eastAsia" w:cs="宋体" w:asciiTheme="minorEastAsia" w:hAnsiTheme="minorEastAsia"/>
                <w:color w:val="000000"/>
                <w:kern w:val="0"/>
                <w:sz w:val="28"/>
                <w:szCs w:val="28"/>
              </w:rPr>
              <w:t>招议标方案编号：</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序号</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物料描述（名称）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报价数量（kg）</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单价（元/单位）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到货周期</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天</w:t>
            </w: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30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cs="宋体" w:asciiTheme="minorEastAsia" w:hAnsiTheme="minorEastAsia"/>
                <w:color w:val="000000"/>
                <w:kern w:val="0"/>
                <w:sz w:val="28"/>
                <w:szCs w:val="28"/>
              </w:rPr>
              <w:t>…</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cs="宋体" w:asciiTheme="minorEastAsia" w:hAnsiTheme="minorEastAsia"/>
                <w:color w:val="000000"/>
                <w:kern w:val="0"/>
                <w:sz w:val="28"/>
                <w:szCs w:val="28"/>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p>
        </w:tc>
      </w:tr>
      <w:tr>
        <w:tblPrEx>
          <w:tblCellMar>
            <w:top w:w="0" w:type="dxa"/>
            <w:left w:w="108" w:type="dxa"/>
            <w:bottom w:w="0" w:type="dxa"/>
            <w:right w:w="108" w:type="dxa"/>
          </w:tblCellMar>
        </w:tblPrEx>
        <w:trPr>
          <w:trHeight w:val="406" w:hRule="atLeast"/>
        </w:trPr>
        <w:tc>
          <w:tcPr>
            <w:tcW w:w="3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报价总金额（元）</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tblPrEx>
          <w:tblCellMar>
            <w:top w:w="0" w:type="dxa"/>
            <w:left w:w="108" w:type="dxa"/>
            <w:bottom w:w="0" w:type="dxa"/>
            <w:right w:w="108" w:type="dxa"/>
          </w:tblCellMar>
        </w:tblPrEx>
        <w:trPr>
          <w:trHeight w:val="529" w:hRule="atLeast"/>
        </w:trPr>
        <w:tc>
          <w:tcPr>
            <w:tcW w:w="3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付款方式及付款周期：</w:t>
            </w:r>
          </w:p>
        </w:tc>
        <w:tc>
          <w:tcPr>
            <w:tcW w:w="46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货到检验合格3个月账期付6个月承兑（在此期间必须检验合格发票入账）</w:t>
            </w:r>
          </w:p>
        </w:tc>
      </w:tr>
      <w:tr>
        <w:tblPrEx>
          <w:tblCellMar>
            <w:top w:w="0" w:type="dxa"/>
            <w:left w:w="108" w:type="dxa"/>
            <w:bottom w:w="0" w:type="dxa"/>
            <w:right w:w="108" w:type="dxa"/>
          </w:tblCellMar>
        </w:tblPrEx>
        <w:trPr>
          <w:trHeight w:val="391" w:hRule="atLeast"/>
        </w:trPr>
        <w:tc>
          <w:tcPr>
            <w:tcW w:w="8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生产（报价）厂家</w:t>
            </w:r>
          </w:p>
        </w:tc>
      </w:tr>
      <w:tr>
        <w:tblPrEx>
          <w:tblCellMar>
            <w:top w:w="0" w:type="dxa"/>
            <w:left w:w="108" w:type="dxa"/>
            <w:bottom w:w="0" w:type="dxa"/>
            <w:right w:w="108" w:type="dxa"/>
          </w:tblCellMar>
        </w:tblPrEx>
        <w:trPr>
          <w:trHeight w:val="609"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承诺</w:t>
            </w: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1</w:t>
            </w:r>
            <w:r>
              <w:rPr>
                <w:rFonts w:hint="eastAsia" w:cs="Calibri" w:asciiTheme="minorEastAsia" w:hAnsiTheme="minorEastAsia"/>
                <w:color w:val="000000"/>
                <w:kern w:val="0"/>
                <w:sz w:val="28"/>
                <w:szCs w:val="28"/>
              </w:rPr>
              <w:t>、如果我公司获得供货权，我们将履行寻源文件中规定的每一项要求，按照法定执行标准，按期、保质保量完成交货任务。</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 w:val="28"/>
                <w:szCs w:val="28"/>
              </w:rPr>
            </w:pP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2</w:t>
            </w:r>
            <w:r>
              <w:rPr>
                <w:rFonts w:hint="eastAsia" w:cs="Calibri" w:asciiTheme="minorEastAsia" w:hAnsiTheme="minorEastAsia"/>
                <w:color w:val="000000"/>
                <w:kern w:val="0"/>
                <w:sz w:val="28"/>
                <w:szCs w:val="28"/>
              </w:rPr>
              <w:t>、我公司已详细审查全部竞争性谈判文件，包括修改文件以及全部参考资料和有关附件。</w:t>
            </w:r>
          </w:p>
        </w:tc>
      </w:tr>
      <w:tr>
        <w:tblPrEx>
          <w:tblCellMar>
            <w:top w:w="0" w:type="dxa"/>
            <w:left w:w="108" w:type="dxa"/>
            <w:bottom w:w="0" w:type="dxa"/>
            <w:right w:w="108" w:type="dxa"/>
          </w:tblCellMar>
        </w:tblPrEx>
        <w:trPr>
          <w:trHeight w:val="609"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asciiTheme="minorEastAsia" w:hAnsiTheme="minorEastAsia"/>
                <w:color w:val="000000"/>
                <w:kern w:val="0"/>
                <w:sz w:val="28"/>
                <w:szCs w:val="28"/>
              </w:rPr>
            </w:pP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Calibri" w:asciiTheme="minorEastAsia" w:hAnsiTheme="minorEastAsia"/>
                <w:color w:val="000000"/>
                <w:kern w:val="0"/>
                <w:sz w:val="28"/>
                <w:szCs w:val="28"/>
              </w:rPr>
            </w:pPr>
            <w:r>
              <w:rPr>
                <w:rFonts w:cs="Calibri" w:asciiTheme="minorEastAsia" w:hAnsiTheme="minorEastAsia"/>
                <w:color w:val="000000"/>
                <w:kern w:val="0"/>
                <w:sz w:val="28"/>
                <w:szCs w:val="28"/>
              </w:rPr>
              <w:t>3</w:t>
            </w:r>
            <w:r>
              <w:rPr>
                <w:rFonts w:hint="eastAsia" w:cs="Calibri" w:asciiTheme="minorEastAsia" w:hAnsiTheme="minorEastAsia"/>
                <w:color w:val="000000"/>
                <w:kern w:val="0"/>
                <w:sz w:val="28"/>
                <w:szCs w:val="28"/>
              </w:rPr>
              <w:t>、履行谈判文件规定的责任和义务，若到货检验效价不能达到内控标准则同意按照具体情况进行二次议价。</w:t>
            </w:r>
          </w:p>
        </w:tc>
      </w:tr>
      <w:tr>
        <w:tblPrEx>
          <w:tblCellMar>
            <w:top w:w="0" w:type="dxa"/>
            <w:left w:w="108" w:type="dxa"/>
            <w:bottom w:w="0" w:type="dxa"/>
            <w:right w:w="108" w:type="dxa"/>
          </w:tblCellMar>
        </w:tblPrEx>
        <w:trPr>
          <w:trHeight w:val="320" w:hRule="atLeast"/>
        </w:trPr>
        <w:tc>
          <w:tcPr>
            <w:tcW w:w="8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竞标单位情况</w:t>
            </w:r>
          </w:p>
        </w:tc>
      </w:tr>
      <w:tr>
        <w:tblPrEx>
          <w:tblCellMar>
            <w:top w:w="0" w:type="dxa"/>
            <w:left w:w="108" w:type="dxa"/>
            <w:bottom w:w="0" w:type="dxa"/>
            <w:right w:w="108" w:type="dxa"/>
          </w:tblCellMar>
        </w:tblPrEx>
        <w:trPr>
          <w:trHeight w:val="495"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报价方代表签名：（加盖公章）</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报价方公司名称：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r>
              <w:rPr>
                <w:rFonts w:cs="Calibri" w:asciiTheme="minorEastAsia" w:hAnsiTheme="minorEastAsia"/>
                <w:color w:val="000000"/>
                <w:kern w:val="0"/>
                <w:sz w:val="28"/>
                <w:szCs w:val="28"/>
              </w:rPr>
              <w:t>　</w:t>
            </w:r>
          </w:p>
        </w:tc>
      </w:tr>
      <w:tr>
        <w:tblPrEx>
          <w:tblCellMar>
            <w:top w:w="0" w:type="dxa"/>
            <w:left w:w="108" w:type="dxa"/>
            <w:bottom w:w="0" w:type="dxa"/>
            <w:right w:w="108" w:type="dxa"/>
          </w:tblCellMar>
        </w:tblPrEx>
        <w:trPr>
          <w:trHeight w:val="331"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联系电话：</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报价日期：</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 xml:space="preserve">年   </w:t>
            </w:r>
            <w:r>
              <w:rPr>
                <w:rFonts w:cs="Calibri" w:asciiTheme="minorEastAsia" w:hAnsiTheme="minorEastAsia"/>
                <w:color w:val="000000"/>
                <w:kern w:val="0"/>
                <w:sz w:val="28"/>
                <w:szCs w:val="28"/>
              </w:rPr>
              <w:t xml:space="preserve">  </w:t>
            </w:r>
            <w:r>
              <w:rPr>
                <w:rFonts w:hint="eastAsia" w:cs="Calibri" w:asciiTheme="minorEastAsia" w:hAnsiTheme="minorEastAsia"/>
                <w:color w:val="000000"/>
                <w:kern w:val="0"/>
                <w:sz w:val="28"/>
                <w:szCs w:val="28"/>
              </w:rPr>
              <w:t xml:space="preserve"> 月     日</w:t>
            </w:r>
          </w:p>
        </w:tc>
      </w:tr>
      <w:tr>
        <w:tblPrEx>
          <w:tblCellMar>
            <w:top w:w="0" w:type="dxa"/>
            <w:left w:w="108" w:type="dxa"/>
            <w:bottom w:w="0" w:type="dxa"/>
            <w:right w:w="108" w:type="dxa"/>
          </w:tblCellMar>
        </w:tblPrEx>
        <w:trPr>
          <w:trHeight w:val="569"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000000"/>
                <w:sz w:val="28"/>
                <w:szCs w:val="28"/>
              </w:rPr>
            </w:pPr>
            <w:r>
              <w:rPr>
                <w:rFonts w:hint="eastAsia" w:asciiTheme="minorEastAsia" w:hAnsiTheme="minorEastAsia"/>
                <w:color w:val="000000"/>
                <w:sz w:val="28"/>
                <w:szCs w:val="28"/>
              </w:rPr>
              <w:t>报价规则：</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000000"/>
                <w:sz w:val="28"/>
                <w:szCs w:val="28"/>
              </w:rPr>
            </w:pPr>
            <w:r>
              <w:rPr>
                <w:rFonts w:hint="eastAsia" w:asciiTheme="minorEastAsia" w:hAnsiTheme="minorEastAsia"/>
                <w:color w:val="000000"/>
                <w:sz w:val="28"/>
                <w:szCs w:val="28"/>
              </w:rPr>
              <w:t>在满足需方产品质量、付款方式、采购数量的前提下，先报低价者优先中标，需方可以根据报价情况决定是否实施二次报价或多次报价。</w:t>
            </w:r>
          </w:p>
        </w:tc>
      </w:tr>
      <w:tr>
        <w:tblPrEx>
          <w:tblCellMar>
            <w:top w:w="0" w:type="dxa"/>
            <w:left w:w="108" w:type="dxa"/>
            <w:bottom w:w="0" w:type="dxa"/>
            <w:right w:w="108" w:type="dxa"/>
          </w:tblCellMar>
        </w:tblPrEx>
        <w:trPr>
          <w:trHeight w:val="254"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包装要求：</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sz w:val="28"/>
                <w:szCs w:val="28"/>
              </w:rPr>
            </w:pPr>
            <w:r>
              <w:rPr>
                <w:rFonts w:hint="eastAsia" w:asciiTheme="minorEastAsia" w:hAnsiTheme="minorEastAsia"/>
                <w:color w:val="000000"/>
                <w:sz w:val="28"/>
                <w:szCs w:val="28"/>
              </w:rPr>
              <w:t>按需方要求</w:t>
            </w:r>
          </w:p>
        </w:tc>
      </w:tr>
      <w:tr>
        <w:tblPrEx>
          <w:tblCellMar>
            <w:top w:w="0" w:type="dxa"/>
            <w:left w:w="108" w:type="dxa"/>
            <w:bottom w:w="0" w:type="dxa"/>
            <w:right w:w="108" w:type="dxa"/>
          </w:tblCellMar>
        </w:tblPrEx>
        <w:trPr>
          <w:trHeight w:val="365"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付款方式及付款周期</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货到检验合格3个月账期付6个月承兑（在此期间必须检验合格发票入账）</w:t>
            </w:r>
            <w:r>
              <w:rPr>
                <w:rFonts w:hint="eastAsia" w:asciiTheme="minorEastAsia" w:hAnsiTheme="minorEastAsia"/>
                <w:color w:val="000000" w:themeColor="text1"/>
                <w:sz w:val="28"/>
                <w:szCs w:val="28"/>
                <w14:textFill>
                  <w14:solidFill>
                    <w14:schemeClr w14:val="tx1"/>
                  </w14:solidFill>
                </w14:textFill>
              </w:rPr>
              <w:t>，增值税专用发票</w:t>
            </w:r>
          </w:p>
        </w:tc>
      </w:tr>
      <w:tr>
        <w:tblPrEx>
          <w:tblCellMar>
            <w:top w:w="0" w:type="dxa"/>
            <w:left w:w="108" w:type="dxa"/>
            <w:bottom w:w="0" w:type="dxa"/>
            <w:right w:w="108" w:type="dxa"/>
          </w:tblCellMar>
        </w:tblPrEx>
        <w:trPr>
          <w:trHeight w:val="254" w:hRule="atLeast"/>
        </w:trPr>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报价要求：</w:t>
            </w: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邮箱报价报价包含卸货费　</w:t>
            </w:r>
          </w:p>
        </w:tc>
      </w:tr>
      <w:tr>
        <w:tblPrEx>
          <w:tblCellMar>
            <w:top w:w="0" w:type="dxa"/>
            <w:left w:w="108" w:type="dxa"/>
            <w:bottom w:w="0" w:type="dxa"/>
            <w:right w:w="108" w:type="dxa"/>
          </w:tblCellMar>
        </w:tblPrEx>
        <w:trPr>
          <w:trHeight w:val="264"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olor w:val="000000"/>
                <w:sz w:val="28"/>
                <w:szCs w:val="28"/>
              </w:rPr>
            </w:pPr>
            <w:r>
              <w:rPr>
                <w:rFonts w:hint="eastAsia" w:asciiTheme="minorEastAsia" w:hAnsiTheme="minorEastAsia"/>
                <w:color w:val="000000"/>
                <w:sz w:val="28"/>
                <w:szCs w:val="28"/>
              </w:rPr>
              <w:t>时间要求</w:t>
            </w: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首轮报价单（含报价单附件）请于</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月</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日</w:t>
            </w: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前盖章（骑缝章）后扫描回传</w:t>
            </w:r>
            <w:r>
              <w:rPr>
                <w:rFonts w:cs="Calibri"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，过此时间视为放弃。</w:t>
            </w:r>
          </w:p>
        </w:tc>
      </w:tr>
      <w:tr>
        <w:tblPrEx>
          <w:tblCellMar>
            <w:top w:w="0" w:type="dxa"/>
            <w:left w:w="108" w:type="dxa"/>
            <w:bottom w:w="0" w:type="dxa"/>
            <w:right w:w="108" w:type="dxa"/>
          </w:tblCellMar>
        </w:tblPrEx>
        <w:trPr>
          <w:trHeight w:val="254"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bCs/>
                <w:color w:val="000000"/>
                <w:sz w:val="28"/>
                <w:szCs w:val="28"/>
              </w:rPr>
            </w:pPr>
            <w:r>
              <w:rPr>
                <w:rFonts w:cs="Calibri" w:asciiTheme="minorEastAsia" w:hAnsiTheme="minorEastAsia"/>
                <w:bCs/>
                <w:color w:val="000000"/>
                <w:sz w:val="28"/>
                <w:szCs w:val="28"/>
              </w:rPr>
              <w:t>违约处理</w:t>
            </w: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r>
              <w:rPr>
                <w:rFonts w:hint="eastAsia" w:cs="Calibri" w:asciiTheme="minorEastAsia" w:hAnsiTheme="minorEastAsia"/>
                <w:color w:val="000000" w:themeColor="text1"/>
                <w:sz w:val="28"/>
                <w:szCs w:val="28"/>
                <w:lang w:val="en-US" w:eastAsia="zh-CN"/>
                <w14:textFill>
                  <w14:solidFill>
                    <w14:schemeClr w14:val="tx1"/>
                  </w14:solidFill>
                </w14:textFill>
              </w:rPr>
              <w:t>并按招标单位的采购招议标计划文件要求承担相应的违约责任</w:t>
            </w:r>
            <w:r>
              <w:rPr>
                <w:rFonts w:hint="eastAsia" w:cs="Calibri" w:asciiTheme="minorEastAsia" w:hAnsiTheme="minorEastAsia"/>
                <w:color w:val="000000" w:themeColor="text1"/>
                <w:sz w:val="28"/>
                <w:szCs w:val="28"/>
                <w14:textFill>
                  <w14:solidFill>
                    <w14:schemeClr w14:val="tx1"/>
                  </w14:solidFill>
                </w14:textFill>
              </w:rPr>
              <w:t>。</w:t>
            </w:r>
          </w:p>
        </w:tc>
      </w:tr>
      <w:tr>
        <w:tblPrEx>
          <w:tblCellMar>
            <w:top w:w="0" w:type="dxa"/>
            <w:left w:w="108" w:type="dxa"/>
            <w:bottom w:w="0" w:type="dxa"/>
            <w:right w:w="108" w:type="dxa"/>
          </w:tblCellMar>
        </w:tblPrEx>
        <w:trPr>
          <w:trHeight w:val="254" w:hRule="atLeast"/>
        </w:trPr>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76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、供货单位执行过程中如出现推迟供货、减少供货量、拒不供货、供货质量不符合采购方的质量要求等违约情况，</w:t>
            </w:r>
            <w:r>
              <w:rPr>
                <w:rFonts w:hint="eastAsia" w:cs="Calibri" w:asciiTheme="minorEastAsia" w:hAnsiTheme="minorEastAsia"/>
                <w:color w:val="000000"/>
                <w:sz w:val="28"/>
                <w:szCs w:val="28"/>
                <w:lang w:val="en-US" w:eastAsia="zh-CN"/>
              </w:rPr>
              <w:t>除按招标单位的采购招议标计划文件要求承担相应的违约责任，</w:t>
            </w:r>
            <w:r>
              <w:rPr>
                <w:rFonts w:hint="eastAsia" w:cs="Calibri" w:asciiTheme="minorEastAsia" w:hAnsiTheme="minorEastAsia"/>
                <w:color w:val="000000"/>
                <w:sz w:val="28"/>
                <w:szCs w:val="28"/>
              </w:rPr>
              <w:t>我方将对违约方采取如下处罚措施：</w:t>
            </w:r>
          </w:p>
        </w:tc>
      </w:tr>
      <w:tr>
        <w:tblPrEx>
          <w:tblCellMar>
            <w:top w:w="0" w:type="dxa"/>
            <w:left w:w="108" w:type="dxa"/>
            <w:bottom w:w="0" w:type="dxa"/>
            <w:right w:w="108" w:type="dxa"/>
          </w:tblCellMar>
        </w:tblPrEx>
        <w:trPr>
          <w:trHeight w:val="254" w:hRule="atLeast"/>
        </w:trPr>
        <w:tc>
          <w:tcPr>
            <w:tcW w:w="1678" w:type="dxa"/>
            <w:gridSpan w:val="2"/>
            <w:vMerge w:val="restart"/>
            <w:tcBorders>
              <w:top w:val="single" w:color="000000" w:sz="4" w:space="0"/>
              <w:left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（1</w:t>
            </w:r>
            <w:r>
              <w:rPr>
                <w:rFonts w:hint="eastAsia" w:cs="Calibri" w:asciiTheme="minorEastAsia" w:hAnsiTheme="minorEastAsia"/>
                <w:color w:val="000000"/>
                <w:sz w:val="28"/>
                <w:szCs w:val="28"/>
              </w:rPr>
              <w:t>）如因违约给企业造成损失的，将对违约单位处以损失金额的二倍罚款，并取消其三个月供货资格；</w:t>
            </w:r>
          </w:p>
        </w:tc>
      </w:tr>
      <w:tr>
        <w:tblPrEx>
          <w:tblCellMar>
            <w:top w:w="0" w:type="dxa"/>
            <w:left w:w="108" w:type="dxa"/>
            <w:bottom w:w="0" w:type="dxa"/>
            <w:right w:w="108" w:type="dxa"/>
          </w:tblCellMar>
        </w:tblPrEx>
        <w:trPr>
          <w:trHeight w:val="254" w:hRule="atLeast"/>
        </w:trPr>
        <w:tc>
          <w:tcPr>
            <w:tcW w:w="167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cs="Calibri" w:asciiTheme="minorEastAsia" w:hAnsiTheme="minorEastAsia"/>
                <w:bCs/>
                <w:color w:val="000000"/>
                <w:sz w:val="28"/>
                <w:szCs w:val="28"/>
              </w:rPr>
            </w:pPr>
          </w:p>
        </w:tc>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color w:val="000000"/>
                <w:sz w:val="28"/>
                <w:szCs w:val="28"/>
              </w:rPr>
            </w:pPr>
            <w:r>
              <w:rPr>
                <w:rFonts w:cs="Calibri" w:asciiTheme="minorEastAsia" w:hAnsiTheme="minorEastAsia"/>
                <w:color w:val="000000"/>
                <w:sz w:val="28"/>
                <w:szCs w:val="28"/>
              </w:rPr>
              <w:t>（2</w:t>
            </w:r>
            <w:r>
              <w:rPr>
                <w:rFonts w:hint="eastAsia" w:cs="Calibri" w:asciiTheme="minorEastAsia" w:hAnsiTheme="minorEastAsia"/>
                <w:color w:val="000000"/>
                <w:sz w:val="28"/>
                <w:szCs w:val="28"/>
              </w:rPr>
              <w:t>）情节严重者将取消其半年供货资格，直至清除合格供应商队伍。</w:t>
            </w:r>
          </w:p>
        </w:tc>
      </w:tr>
      <w:tr>
        <w:tblPrEx>
          <w:tblCellMar>
            <w:top w:w="0" w:type="dxa"/>
            <w:left w:w="108" w:type="dxa"/>
            <w:bottom w:w="0" w:type="dxa"/>
            <w:right w:w="108" w:type="dxa"/>
          </w:tblCellMar>
        </w:tblPrEx>
        <w:trPr>
          <w:trHeight w:val="254" w:hRule="atLeast"/>
        </w:trPr>
        <w:tc>
          <w:tcPr>
            <w:tcW w:w="83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inorEastAsia" w:hAnsiTheme="minorEastAsia"/>
                <w:bCs/>
                <w:color w:val="000000"/>
                <w:sz w:val="28"/>
                <w:szCs w:val="28"/>
              </w:rPr>
            </w:pPr>
            <w:r>
              <w:rPr>
                <w:rFonts w:cs="Calibri" w:asciiTheme="minorEastAsia" w:hAnsiTheme="minorEastAsia"/>
                <w:bCs/>
                <w:color w:val="000000"/>
                <w:sz w:val="28"/>
                <w:szCs w:val="28"/>
              </w:rPr>
              <w:t>质量要求：</w:t>
            </w:r>
            <w:r>
              <w:rPr>
                <w:rFonts w:cs="Calibri" w:asciiTheme="minorEastAsia" w:hAnsiTheme="minorEastAsia"/>
                <w:color w:val="000000"/>
                <w:sz w:val="28"/>
                <w:szCs w:val="28"/>
              </w:rPr>
              <w:t>国家相关法律法规、行业标准以及需求企业内控标准验收。</w:t>
            </w:r>
          </w:p>
        </w:tc>
      </w:tr>
    </w:tbl>
    <w:p>
      <w:pPr>
        <w:rPr>
          <w:rFonts w:asciiTheme="minorEastAsia" w:hAnsiTheme="minorEastAsia"/>
          <w:sz w:val="28"/>
          <w:szCs w:val="28"/>
        </w:rPr>
      </w:pPr>
      <w:r>
        <w:rPr>
          <w:rFonts w:asciiTheme="minorEastAsia" w:hAnsiTheme="minorEastAsia"/>
          <w:sz w:val="28"/>
          <w:szCs w:val="28"/>
        </w:rPr>
        <w:br w:type="page"/>
      </w:r>
      <w:r>
        <w:rPr>
          <w:rFonts w:asciiTheme="minorEastAsia" w:hAnsiTheme="minorEastAsia"/>
          <w:sz w:val="28"/>
          <w:szCs w:val="28"/>
        </w:rPr>
        <w:t>附件</w:t>
      </w:r>
      <w:r>
        <w:rPr>
          <w:rFonts w:hint="eastAsia" w:asciiTheme="minorEastAsia" w:hAnsiTheme="minorEastAsia"/>
          <w:sz w:val="28"/>
          <w:szCs w:val="28"/>
        </w:rPr>
        <w:t>2</w:t>
      </w:r>
    </w:p>
    <w:p>
      <w:pPr>
        <w:jc w:val="center"/>
        <w:rPr>
          <w:rFonts w:asciiTheme="minorEastAsia" w:hAnsiTheme="minorEastAsia"/>
          <w:b/>
          <w:sz w:val="28"/>
          <w:szCs w:val="28"/>
        </w:rPr>
      </w:pPr>
      <w:r>
        <w:rPr>
          <w:rFonts w:hint="eastAsia" w:asciiTheme="minorEastAsia" w:hAnsiTheme="minorEastAsia"/>
          <w:b/>
          <w:sz w:val="28"/>
          <w:szCs w:val="28"/>
        </w:rPr>
        <w:t>企业资质目录</w:t>
      </w:r>
    </w:p>
    <w:p>
      <w:pPr>
        <w:jc w:val="center"/>
        <w:rPr>
          <w:rFonts w:asciiTheme="minorEastAsia" w:hAnsiTheme="minorEastAsia"/>
          <w:b/>
          <w:sz w:val="28"/>
          <w:szCs w:val="28"/>
        </w:rPr>
      </w:pPr>
    </w:p>
    <w:p>
      <w:pPr>
        <w:rPr>
          <w:rFonts w:asciiTheme="minorEastAsia" w:hAnsiTheme="minorEastAsia"/>
          <w:b/>
          <w:sz w:val="28"/>
          <w:szCs w:val="28"/>
        </w:rPr>
      </w:pPr>
      <w:r>
        <w:rPr>
          <w:rFonts w:hint="eastAsia" w:asciiTheme="minorEastAsia" w:hAnsiTheme="minorEastAsia"/>
          <w:b/>
          <w:sz w:val="28"/>
          <w:szCs w:val="28"/>
        </w:rPr>
        <w:t>中药材、原料供应商资质明细：地产收购除外（地方承包书、个体还需要法人身份证复印件）</w:t>
      </w:r>
    </w:p>
    <w:tbl>
      <w:tblPr>
        <w:tblStyle w:val="6"/>
        <w:tblW w:w="8448"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97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序号</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资料名称</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1</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营业执照</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每年到期年检（毒性药品经营范围须有医疗毒药品）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2</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药品经营许可证、GSP认证证书（经营企业提供）</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国家药监局网上登记可查询、有效期内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 xml:space="preserve">3 </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税务登记证</w:t>
            </w:r>
          </w:p>
        </w:tc>
        <w:tc>
          <w:tcPr>
            <w:tcW w:w="4419" w:type="dxa"/>
            <w:vAlign w:val="center"/>
          </w:tcPr>
          <w:p>
            <w:pPr>
              <w:widowControl/>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4</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组织机构代码证</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年批准效期内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3" w:type="dxa"/>
            <w:vAlign w:val="center"/>
          </w:tcPr>
          <w:p>
            <w:pPr>
              <w:ind w:left="60"/>
              <w:jc w:val="center"/>
              <w:rPr>
                <w:rFonts w:asciiTheme="minorEastAsia" w:hAnsiTheme="minorEastAsia"/>
                <w:sz w:val="28"/>
                <w:szCs w:val="28"/>
              </w:rPr>
            </w:pPr>
            <w:r>
              <w:rPr>
                <w:rFonts w:hint="eastAsia" w:asciiTheme="minorEastAsia" w:hAnsiTheme="minorEastAsia"/>
                <w:sz w:val="28"/>
                <w:szCs w:val="28"/>
              </w:rPr>
              <w:t>5</w:t>
            </w:r>
          </w:p>
        </w:tc>
        <w:tc>
          <w:tcPr>
            <w:tcW w:w="2976"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委托书及被委托人身份证</w:t>
            </w:r>
          </w:p>
        </w:tc>
        <w:tc>
          <w:tcPr>
            <w:tcW w:w="4419" w:type="dxa"/>
            <w:vAlign w:val="center"/>
          </w:tcPr>
          <w:p>
            <w:pPr>
              <w:ind w:left="60"/>
              <w:jc w:val="center"/>
              <w:rPr>
                <w:rFonts w:asciiTheme="minorEastAsia" w:hAnsiTheme="minorEastAsia"/>
                <w:sz w:val="28"/>
                <w:szCs w:val="28"/>
              </w:rPr>
            </w:pPr>
            <w:r>
              <w:rPr>
                <w:rFonts w:hint="eastAsia" w:asciiTheme="minorEastAsia" w:hAnsiTheme="minorEastAsia"/>
                <w:sz w:val="28"/>
                <w:szCs w:val="28"/>
              </w:rPr>
              <w:t>委托书在效期内注：应至少包含以上内容</w:t>
            </w:r>
          </w:p>
        </w:tc>
      </w:tr>
    </w:tbl>
    <w:p>
      <w:pPr>
        <w:jc w:val="left"/>
        <w:rPr>
          <w:rFonts w:asciiTheme="minorEastAsia" w:hAnsiTheme="minorEastAsia"/>
          <w:sz w:val="28"/>
          <w:szCs w:val="28"/>
        </w:rPr>
      </w:pPr>
      <w:r>
        <w:rPr>
          <w:rFonts w:asciiTheme="minorEastAsia" w:hAnsiTheme="minorEastAsia"/>
          <w:sz w:val="28"/>
          <w:szCs w:val="28"/>
        </w:rPr>
        <w:t>注</w:t>
      </w:r>
      <w:r>
        <w:rPr>
          <w:rFonts w:hint="eastAsia" w:asciiTheme="minorEastAsia" w:hAnsiTheme="minorEastAsia"/>
          <w:sz w:val="28"/>
          <w:szCs w:val="28"/>
        </w:rPr>
        <w:t>：</w:t>
      </w:r>
      <w:r>
        <w:rPr>
          <w:rFonts w:asciiTheme="minorEastAsia" w:hAnsiTheme="minorEastAsia"/>
          <w:sz w:val="28"/>
          <w:szCs w:val="28"/>
        </w:rPr>
        <w:t>至少包含以上内容</w:t>
      </w: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18F20"/>
    <w:multiLevelType w:val="singleLevel"/>
    <w:tmpl w:val="AE118F2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hYWZhMTg5MzQ2MzdjNGEwN2RjOWJjNDJmZDg5ODMifQ=="/>
  </w:docVars>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4096"/>
    <w:rsid w:val="00320B7F"/>
    <w:rsid w:val="00326668"/>
    <w:rsid w:val="003322D9"/>
    <w:rsid w:val="00334533"/>
    <w:rsid w:val="003650DB"/>
    <w:rsid w:val="003811C5"/>
    <w:rsid w:val="00384B9C"/>
    <w:rsid w:val="003948B3"/>
    <w:rsid w:val="00396DDA"/>
    <w:rsid w:val="003A6625"/>
    <w:rsid w:val="003A7E91"/>
    <w:rsid w:val="003B135E"/>
    <w:rsid w:val="003B2B5B"/>
    <w:rsid w:val="003C756E"/>
    <w:rsid w:val="003E6923"/>
    <w:rsid w:val="00405BD7"/>
    <w:rsid w:val="00406F41"/>
    <w:rsid w:val="00412F86"/>
    <w:rsid w:val="00436C51"/>
    <w:rsid w:val="00456BE1"/>
    <w:rsid w:val="004624CD"/>
    <w:rsid w:val="00465EFE"/>
    <w:rsid w:val="00490EC9"/>
    <w:rsid w:val="00494D67"/>
    <w:rsid w:val="004A06EF"/>
    <w:rsid w:val="004B5145"/>
    <w:rsid w:val="004C099E"/>
    <w:rsid w:val="004D78E1"/>
    <w:rsid w:val="004E0063"/>
    <w:rsid w:val="004F0019"/>
    <w:rsid w:val="004F0470"/>
    <w:rsid w:val="00512E62"/>
    <w:rsid w:val="005149F3"/>
    <w:rsid w:val="0052431D"/>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A090F"/>
    <w:rsid w:val="007E6B95"/>
    <w:rsid w:val="007F2DD6"/>
    <w:rsid w:val="007F365E"/>
    <w:rsid w:val="00800E54"/>
    <w:rsid w:val="0080351B"/>
    <w:rsid w:val="00813D73"/>
    <w:rsid w:val="00820828"/>
    <w:rsid w:val="00821D56"/>
    <w:rsid w:val="00845FF9"/>
    <w:rsid w:val="0084789E"/>
    <w:rsid w:val="00894519"/>
    <w:rsid w:val="00894951"/>
    <w:rsid w:val="008A0950"/>
    <w:rsid w:val="008A1EB7"/>
    <w:rsid w:val="008C04BA"/>
    <w:rsid w:val="008C7D54"/>
    <w:rsid w:val="008F4E24"/>
    <w:rsid w:val="009016F6"/>
    <w:rsid w:val="00901E0E"/>
    <w:rsid w:val="00904935"/>
    <w:rsid w:val="00946FF5"/>
    <w:rsid w:val="00975B7E"/>
    <w:rsid w:val="009954E9"/>
    <w:rsid w:val="009A4AF1"/>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D54C5"/>
    <w:rsid w:val="00AE3F43"/>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26CBA"/>
    <w:rsid w:val="00C315E4"/>
    <w:rsid w:val="00C45368"/>
    <w:rsid w:val="00C8458A"/>
    <w:rsid w:val="00CB55FF"/>
    <w:rsid w:val="00CC30A4"/>
    <w:rsid w:val="00CC3758"/>
    <w:rsid w:val="00CF060E"/>
    <w:rsid w:val="00CF7DD1"/>
    <w:rsid w:val="00D0625A"/>
    <w:rsid w:val="00D31F5C"/>
    <w:rsid w:val="00D34613"/>
    <w:rsid w:val="00D34623"/>
    <w:rsid w:val="00D61577"/>
    <w:rsid w:val="00D64C1F"/>
    <w:rsid w:val="00DA1499"/>
    <w:rsid w:val="00DA5D07"/>
    <w:rsid w:val="00DB6BB1"/>
    <w:rsid w:val="00DB7020"/>
    <w:rsid w:val="00DD4EEB"/>
    <w:rsid w:val="00E044A1"/>
    <w:rsid w:val="00E05FE3"/>
    <w:rsid w:val="00E1303C"/>
    <w:rsid w:val="00E6091C"/>
    <w:rsid w:val="00EA3158"/>
    <w:rsid w:val="00EA5C00"/>
    <w:rsid w:val="00EB73C6"/>
    <w:rsid w:val="00EC5953"/>
    <w:rsid w:val="00F055BF"/>
    <w:rsid w:val="00F13F5B"/>
    <w:rsid w:val="00F14F17"/>
    <w:rsid w:val="00F16F04"/>
    <w:rsid w:val="00F4140F"/>
    <w:rsid w:val="00F73D11"/>
    <w:rsid w:val="00F91E00"/>
    <w:rsid w:val="00FB7286"/>
    <w:rsid w:val="00FC394B"/>
    <w:rsid w:val="00FF55E8"/>
    <w:rsid w:val="065B3392"/>
    <w:rsid w:val="07CC0B06"/>
    <w:rsid w:val="08A36B16"/>
    <w:rsid w:val="098D41AA"/>
    <w:rsid w:val="0BD460C1"/>
    <w:rsid w:val="0C2D3A23"/>
    <w:rsid w:val="0CC70AFC"/>
    <w:rsid w:val="0E6F6252"/>
    <w:rsid w:val="0F5D461F"/>
    <w:rsid w:val="0FCB3337"/>
    <w:rsid w:val="0FFF56D6"/>
    <w:rsid w:val="10150A56"/>
    <w:rsid w:val="10430481"/>
    <w:rsid w:val="10E50F7C"/>
    <w:rsid w:val="11146F5F"/>
    <w:rsid w:val="14F21366"/>
    <w:rsid w:val="183973C7"/>
    <w:rsid w:val="18A230A3"/>
    <w:rsid w:val="18AC5CCF"/>
    <w:rsid w:val="1BCB649F"/>
    <w:rsid w:val="1C8C02F2"/>
    <w:rsid w:val="1E6C04EB"/>
    <w:rsid w:val="1E8420E7"/>
    <w:rsid w:val="20515ADA"/>
    <w:rsid w:val="206D5CBF"/>
    <w:rsid w:val="23E6478B"/>
    <w:rsid w:val="26B446CD"/>
    <w:rsid w:val="276460F3"/>
    <w:rsid w:val="29F11BE3"/>
    <w:rsid w:val="2AD535E7"/>
    <w:rsid w:val="2E015E40"/>
    <w:rsid w:val="2F2A5E74"/>
    <w:rsid w:val="30FB55B2"/>
    <w:rsid w:val="31CA1248"/>
    <w:rsid w:val="33686F6B"/>
    <w:rsid w:val="363FCBEA"/>
    <w:rsid w:val="36BD137C"/>
    <w:rsid w:val="390D30A4"/>
    <w:rsid w:val="3ABF1172"/>
    <w:rsid w:val="3CD45671"/>
    <w:rsid w:val="3DB65977"/>
    <w:rsid w:val="3F052AFC"/>
    <w:rsid w:val="40FA4F7A"/>
    <w:rsid w:val="41391F47"/>
    <w:rsid w:val="41AF1F3C"/>
    <w:rsid w:val="423544BC"/>
    <w:rsid w:val="42B0448A"/>
    <w:rsid w:val="43A41329"/>
    <w:rsid w:val="455E1F7C"/>
    <w:rsid w:val="47CA7D9C"/>
    <w:rsid w:val="496C5710"/>
    <w:rsid w:val="49725FF6"/>
    <w:rsid w:val="50416722"/>
    <w:rsid w:val="50EA6DB9"/>
    <w:rsid w:val="521A4E7D"/>
    <w:rsid w:val="5A3B0686"/>
    <w:rsid w:val="634467FD"/>
    <w:rsid w:val="64D2676E"/>
    <w:rsid w:val="67FD51CC"/>
    <w:rsid w:val="696F01C7"/>
    <w:rsid w:val="6A486BD3"/>
    <w:rsid w:val="6B52582F"/>
    <w:rsid w:val="6D202967"/>
    <w:rsid w:val="6D376C45"/>
    <w:rsid w:val="6FA26D85"/>
    <w:rsid w:val="73380993"/>
    <w:rsid w:val="73880040"/>
    <w:rsid w:val="74081181"/>
    <w:rsid w:val="758A4FD5"/>
    <w:rsid w:val="787B1C3E"/>
    <w:rsid w:val="792720A9"/>
    <w:rsid w:val="799040F2"/>
    <w:rsid w:val="79BA2F1D"/>
    <w:rsid w:val="7B3F29FE"/>
    <w:rsid w:val="7C3E1BE4"/>
    <w:rsid w:val="7DD722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autoRedefine/>
    <w:semiHidden/>
    <w:qFormat/>
    <w:uiPriority w:val="99"/>
    <w:rPr>
      <w:sz w:val="18"/>
      <w:szCs w:val="18"/>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C640-7023-417F-8BEC-6984CD1A426B}">
  <ds:schemaRefs/>
</ds:datastoreItem>
</file>

<file path=docProps/app.xml><?xml version="1.0" encoding="utf-8"?>
<Properties xmlns="http://schemas.openxmlformats.org/officeDocument/2006/extended-properties" xmlns:vt="http://schemas.openxmlformats.org/officeDocument/2006/docPropsVTypes">
  <Company>Organization</Company>
  <Pages>10</Pages>
  <Words>708</Words>
  <Characters>4041</Characters>
  <Lines>33</Lines>
  <Paragraphs>9</Paragraphs>
  <TotalTime>42</TotalTime>
  <ScaleCrop>false</ScaleCrop>
  <LinksUpToDate>false</LinksUpToDate>
  <CharactersWithSpaces>4740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2022-10-19T13:44:00Z</dcterms:created>
  <dc:creator>Windows 用户</dc:creator>
  <cp:lastModifiedBy>YY</cp:lastModifiedBy>
  <cp:lastPrinted>2021-09-27T13:36:00Z</cp:lastPrinted>
  <dcterms:modified xsi:type="dcterms:W3CDTF">2024-04-09T03:07:56Z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BC740FF2FBB34B31A2871017BC34D6B1_13</vt:lpwstr>
  </property>
</Properties>
</file>